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E3" w:rsidRPr="00A61E64" w:rsidRDefault="00AF1EE3" w:rsidP="00AF1EE3">
      <w:pPr>
        <w:spacing w:after="0" w:line="240" w:lineRule="auto"/>
        <w:ind w:left="6480" w:hanging="6480"/>
        <w:jc w:val="both"/>
        <w:rPr>
          <w:b/>
          <w:sz w:val="24"/>
          <w:szCs w:val="24"/>
          <w:lang w:val="mn-MN"/>
        </w:rPr>
      </w:pPr>
      <w:r w:rsidRPr="00A61E64">
        <w:rPr>
          <w:b/>
          <w:sz w:val="24"/>
          <w:szCs w:val="24"/>
          <w:lang w:val="mn-MN"/>
        </w:rPr>
        <w:t>БАТЛАВ.</w:t>
      </w:r>
    </w:p>
    <w:p w:rsidR="00AF1EE3" w:rsidRDefault="00AF1EE3" w:rsidP="00AF1EE3">
      <w:pPr>
        <w:spacing w:after="0" w:line="240" w:lineRule="auto"/>
        <w:ind w:left="5040" w:hanging="5040"/>
        <w:jc w:val="both"/>
        <w:rPr>
          <w:b/>
          <w:sz w:val="24"/>
          <w:szCs w:val="24"/>
          <w:lang w:val="mn-MN"/>
        </w:rPr>
      </w:pPr>
      <w:r w:rsidRPr="00A61E64">
        <w:rPr>
          <w:b/>
          <w:sz w:val="24"/>
          <w:szCs w:val="24"/>
          <w:lang w:val="mn-MN"/>
        </w:rPr>
        <w:t>УИХ-ын сонгуулийн ... дугаар тойргийн .... дугаар хэсгийн хорооны</w:t>
      </w:r>
    </w:p>
    <w:p w:rsidR="00AF1EE3" w:rsidRPr="00A61E64" w:rsidRDefault="00AF1EE3" w:rsidP="00AF1EE3">
      <w:pPr>
        <w:spacing w:after="0" w:line="240" w:lineRule="auto"/>
        <w:ind w:left="5040" w:hanging="5040"/>
        <w:jc w:val="both"/>
        <w:rPr>
          <w:b/>
          <w:sz w:val="24"/>
          <w:szCs w:val="24"/>
          <w:lang w:val="mn-MN"/>
        </w:rPr>
      </w:pPr>
      <w:r w:rsidRPr="00A61E64">
        <w:rPr>
          <w:b/>
          <w:sz w:val="24"/>
          <w:szCs w:val="24"/>
          <w:lang w:val="mn-MN"/>
        </w:rPr>
        <w:t>дарга</w:t>
      </w:r>
    </w:p>
    <w:p w:rsidR="00AF1EE3" w:rsidRPr="00A61E64" w:rsidRDefault="00AF1EE3" w:rsidP="00AF1EE3">
      <w:pPr>
        <w:spacing w:after="0" w:line="240" w:lineRule="auto"/>
        <w:ind w:hanging="5040"/>
        <w:jc w:val="both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ab/>
      </w:r>
      <w:r>
        <w:rPr>
          <w:b/>
          <w:sz w:val="24"/>
          <w:szCs w:val="24"/>
          <w:lang w:val="mn-MN"/>
        </w:rPr>
        <w:tab/>
      </w:r>
      <w:r w:rsidRPr="00A61E64">
        <w:rPr>
          <w:b/>
          <w:sz w:val="24"/>
          <w:szCs w:val="24"/>
          <w:lang w:val="mn-MN"/>
        </w:rPr>
        <w:t>............................................. /</w:t>
      </w:r>
      <w:r w:rsidRPr="00A61E64">
        <w:rPr>
          <w:b/>
          <w:sz w:val="24"/>
          <w:szCs w:val="24"/>
          <w:lang w:val="mn-MN"/>
        </w:rPr>
        <w:tab/>
      </w:r>
      <w:r w:rsidRPr="00A61E64">
        <w:rPr>
          <w:b/>
          <w:sz w:val="24"/>
          <w:szCs w:val="24"/>
          <w:lang w:val="mn-MN"/>
        </w:rPr>
        <w:tab/>
      </w:r>
      <w:r w:rsidRPr="00A61E64">
        <w:rPr>
          <w:b/>
          <w:sz w:val="24"/>
          <w:szCs w:val="24"/>
          <w:lang w:val="mn-MN"/>
        </w:rPr>
        <w:tab/>
        <w:t>/</w:t>
      </w:r>
      <w:r w:rsidRPr="00A61E64">
        <w:rPr>
          <w:b/>
          <w:sz w:val="24"/>
          <w:szCs w:val="24"/>
          <w:lang w:val="mn-MN"/>
        </w:rPr>
        <w:tab/>
      </w:r>
    </w:p>
    <w:p w:rsidR="00AF1EE3" w:rsidRDefault="00AF1EE3" w:rsidP="00AF1EE3">
      <w:pPr>
        <w:spacing w:after="0" w:line="240" w:lineRule="auto"/>
        <w:jc w:val="center"/>
        <w:rPr>
          <w:b/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jc w:val="center"/>
        <w:rPr>
          <w:b/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jc w:val="center"/>
        <w:rPr>
          <w:b/>
          <w:sz w:val="24"/>
          <w:szCs w:val="24"/>
          <w:lang w:val="mn-MN"/>
        </w:rPr>
      </w:pPr>
    </w:p>
    <w:p w:rsidR="00AF1EE3" w:rsidRPr="00E85D2E" w:rsidRDefault="00AF1EE3" w:rsidP="00AF1EE3">
      <w:pPr>
        <w:spacing w:after="0" w:line="240" w:lineRule="auto"/>
        <w:jc w:val="center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>ТҮР АЖИЛЛАХ ГЭРЭЭ</w:t>
      </w:r>
    </w:p>
    <w:p w:rsidR="00AF1EE3" w:rsidRPr="00A61E64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left="2880" w:firstLine="720"/>
        <w:rPr>
          <w:b/>
          <w:sz w:val="24"/>
          <w:szCs w:val="24"/>
          <w:lang w:val="mn-MN"/>
        </w:rPr>
      </w:pPr>
      <w:r w:rsidRPr="00A61E64">
        <w:rPr>
          <w:b/>
          <w:sz w:val="24"/>
          <w:szCs w:val="24"/>
          <w:lang w:val="mn-MN"/>
        </w:rPr>
        <w:t>Нэг. Нийтлэг үндэслэл</w:t>
      </w:r>
    </w:p>
    <w:p w:rsidR="00AF1EE3" w:rsidRPr="00A61E64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 w:rsidRPr="00A61E64">
        <w:rPr>
          <w:sz w:val="24"/>
          <w:szCs w:val="24"/>
          <w:lang w:val="mn-MN"/>
        </w:rPr>
        <w:t>1.1. Энэхүү гэрээг Улсын Их Хурлын сонгуулийн .... -р тойргийн .... -р хэсгийн  хороо болон тус хэсгийн хорооны дэргэд ажиллах мэдээллийн технологийн даамлын эрх, үүрэг, хариуцлага, тэдгээрийн үйл ажиллагааны харилцан уялдааг тодорхойлох зорилгоор нэг талаас Улсын Их Хурлын сонгуулийн ....-р тойргийн ....-р хэсгийн  хороо /цаашид “хэсгийн хороо” гэх/, нөгөө талаас тус хэсгийн хороонд мэдээллийн технологийн даамал /цаашид “даамал” гэх/-аар ажиллах ................................................-ны ........................................................... нар байгуулав.</w:t>
      </w:r>
    </w:p>
    <w:p w:rsidR="00AF1EE3" w:rsidRPr="00A61E64" w:rsidRDefault="00AF1EE3" w:rsidP="00AF1EE3">
      <w:pPr>
        <w:spacing w:after="0" w:line="240" w:lineRule="auto"/>
        <w:ind w:left="2880" w:firstLine="720"/>
        <w:rPr>
          <w:b/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 w:rsidRPr="00A61E64">
        <w:rPr>
          <w:sz w:val="24"/>
          <w:szCs w:val="24"/>
          <w:lang w:val="mn-MN"/>
        </w:rPr>
        <w:t xml:space="preserve">1.2. Энэхүү гэрээ нь </w:t>
      </w:r>
      <w:r w:rsidRPr="00A61E64">
        <w:rPr>
          <w:i/>
          <w:sz w:val="24"/>
          <w:szCs w:val="24"/>
          <w:lang w:val="mn-MN"/>
        </w:rPr>
        <w:t>2012</w:t>
      </w:r>
      <w:r w:rsidRPr="00A61E64">
        <w:rPr>
          <w:sz w:val="24"/>
          <w:szCs w:val="24"/>
          <w:lang w:val="mn-MN"/>
        </w:rPr>
        <w:t xml:space="preserve"> оны </w:t>
      </w:r>
      <w:r w:rsidRPr="00A61E64">
        <w:rPr>
          <w:i/>
          <w:sz w:val="24"/>
          <w:szCs w:val="24"/>
          <w:lang w:val="mn-MN"/>
        </w:rPr>
        <w:t>06</w:t>
      </w:r>
      <w:r w:rsidRPr="00A61E64">
        <w:rPr>
          <w:sz w:val="24"/>
          <w:szCs w:val="24"/>
          <w:lang w:val="mn-MN"/>
        </w:rPr>
        <w:t xml:space="preserve"> дугаар сарын ...-ны өдрөөс эхлэн санал тоолох төхөөрөмжийг ..... дугаар тойргийн хорооны дэргэдэх Мэдээллийн технологийн багт хүлээлгэн өгснөөр дуусгавар болно. </w:t>
      </w:r>
    </w:p>
    <w:p w:rsidR="00AF1EE3" w:rsidRPr="00A61E64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 w:rsidRPr="00A61E64">
        <w:rPr>
          <w:sz w:val="24"/>
          <w:szCs w:val="24"/>
          <w:lang w:val="mn-MN"/>
        </w:rPr>
        <w:t>1.3. Талууд Сонгуулийн автоматжуулсан системийн тухай хууль, Монгол Улсын Хөдөлмөрийн тухай хууль, Төсвийн байгууллагын удирдлага санхүүжилтийн тухай хууль болон холбогдох хууль тогтоомж</w:t>
      </w:r>
      <w:r>
        <w:rPr>
          <w:sz w:val="24"/>
          <w:szCs w:val="24"/>
          <w:lang w:val="mn-MN"/>
        </w:rPr>
        <w:t xml:space="preserve">ийн дагуу </w:t>
      </w:r>
      <w:r w:rsidRPr="00A61E64">
        <w:rPr>
          <w:sz w:val="24"/>
          <w:szCs w:val="24"/>
          <w:lang w:val="mn-MN"/>
        </w:rPr>
        <w:t xml:space="preserve">хариуцлага хүлээнэ. </w:t>
      </w:r>
    </w:p>
    <w:p w:rsidR="00AF1EE3" w:rsidRPr="00A61E64" w:rsidRDefault="00AF1EE3" w:rsidP="00AF1EE3">
      <w:pPr>
        <w:spacing w:after="0" w:line="240" w:lineRule="auto"/>
        <w:ind w:left="720"/>
        <w:rPr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firstLine="720"/>
        <w:jc w:val="center"/>
        <w:rPr>
          <w:b/>
          <w:sz w:val="24"/>
          <w:szCs w:val="24"/>
          <w:lang w:val="mn-MN"/>
        </w:rPr>
      </w:pPr>
      <w:r w:rsidRPr="00A61E64">
        <w:rPr>
          <w:b/>
          <w:sz w:val="24"/>
          <w:szCs w:val="24"/>
          <w:lang w:val="mn-MN"/>
        </w:rPr>
        <w:t xml:space="preserve">Хоёр. Хэсгийн хорооны </w:t>
      </w:r>
      <w:r>
        <w:rPr>
          <w:b/>
          <w:sz w:val="24"/>
          <w:szCs w:val="24"/>
          <w:lang w:val="mn-MN"/>
        </w:rPr>
        <w:t>бүрэн эрх</w:t>
      </w:r>
    </w:p>
    <w:p w:rsidR="00AF1EE3" w:rsidRPr="00A61E64" w:rsidRDefault="00AF1EE3" w:rsidP="00AF1EE3">
      <w:pPr>
        <w:spacing w:after="0" w:line="240" w:lineRule="auto"/>
        <w:ind w:firstLine="720"/>
        <w:jc w:val="center"/>
        <w:rPr>
          <w:b/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 w:rsidRPr="00A61E64">
        <w:rPr>
          <w:sz w:val="24"/>
          <w:szCs w:val="24"/>
          <w:lang w:val="mn-MN"/>
        </w:rPr>
        <w:t>2.1. Хэсгийн хороо нь Сонгуулийн автоматжуулсан системийн тухай хуулийн 10 дугаар зүйлийн 10.3 дахь хэсэгт заасан бүрэн эрхийг хэрэгжүүлэхээс гадна даамлыг ажил үүргээ гүйцэтгэх нөхцөл бололцоо, шаардлагатай техник</w:t>
      </w:r>
      <w:r>
        <w:rPr>
          <w:sz w:val="24"/>
          <w:szCs w:val="24"/>
          <w:lang w:val="mn-MN"/>
        </w:rPr>
        <w:t>,</w:t>
      </w:r>
      <w:r w:rsidRPr="00A61E64">
        <w:rPr>
          <w:sz w:val="24"/>
          <w:szCs w:val="24"/>
          <w:lang w:val="mn-MN"/>
        </w:rPr>
        <w:t xml:space="preserve"> тоног төхөөрөмж, албан ажлын онцлогт шаардагдах бусад зүйлээр хангана.</w:t>
      </w:r>
    </w:p>
    <w:p w:rsidR="00AF1EE3" w:rsidRPr="00A61E64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  <w:r w:rsidRPr="00A61E64">
        <w:rPr>
          <w:sz w:val="24"/>
          <w:szCs w:val="24"/>
          <w:lang w:val="mn-MN"/>
        </w:rPr>
        <w:tab/>
        <w:t>2.2.</w:t>
      </w:r>
      <w:r>
        <w:rPr>
          <w:sz w:val="24"/>
          <w:szCs w:val="24"/>
          <w:lang w:val="mn-MN"/>
        </w:rPr>
        <w:t xml:space="preserve"> </w:t>
      </w:r>
      <w:r w:rsidRPr="00A61E64">
        <w:rPr>
          <w:sz w:val="24"/>
          <w:szCs w:val="24"/>
          <w:lang w:val="mn-MN"/>
        </w:rPr>
        <w:t>Даамлыг хэсгийн хорооны ажилд татан оролцуулах, ажил үүрэгт нь хамааралгүй ажилд дайчлан оролцуулахгүй байх</w:t>
      </w:r>
      <w:r>
        <w:rPr>
          <w:sz w:val="24"/>
          <w:szCs w:val="24"/>
          <w:lang w:val="mn-MN"/>
        </w:rPr>
        <w:t xml:space="preserve">, </w:t>
      </w:r>
      <w:r w:rsidRPr="00A61E64">
        <w:rPr>
          <w:sz w:val="24"/>
          <w:szCs w:val="24"/>
          <w:lang w:val="mn-MN"/>
        </w:rPr>
        <w:t>өөр ажилд шилжүүлэн томилж ажиллуулах</w:t>
      </w:r>
      <w:r>
        <w:rPr>
          <w:sz w:val="24"/>
          <w:szCs w:val="24"/>
          <w:lang w:val="mn-MN"/>
        </w:rPr>
        <w:t>гүй байх үүрэгтэй.</w:t>
      </w:r>
      <w:r w:rsidRPr="00A61E64">
        <w:rPr>
          <w:sz w:val="24"/>
          <w:szCs w:val="24"/>
          <w:lang w:val="mn-MN"/>
        </w:rPr>
        <w:t xml:space="preserve"> </w:t>
      </w: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  <w:r w:rsidRPr="00A61E64">
        <w:rPr>
          <w:sz w:val="24"/>
          <w:szCs w:val="24"/>
          <w:lang w:val="mn-MN"/>
        </w:rPr>
        <w:tab/>
        <w:t>2.</w:t>
      </w:r>
      <w:r>
        <w:rPr>
          <w:sz w:val="24"/>
          <w:szCs w:val="24"/>
          <w:lang w:val="mn-MN"/>
        </w:rPr>
        <w:t>3</w:t>
      </w:r>
      <w:r w:rsidRPr="00A61E64">
        <w:rPr>
          <w:sz w:val="24"/>
          <w:szCs w:val="24"/>
          <w:lang w:val="mn-MN"/>
        </w:rPr>
        <w:t>.</w:t>
      </w:r>
      <w:r>
        <w:rPr>
          <w:sz w:val="24"/>
          <w:szCs w:val="24"/>
          <w:lang w:val="mn-MN"/>
        </w:rPr>
        <w:t xml:space="preserve"> Хэсгийн хороо даамалд хууль сахин биелүүлэх талаар шаардлага тавих, зөвлөгөө өгөх эрхтэй. </w:t>
      </w: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2.4.</w:t>
      </w:r>
      <w:r w:rsidRPr="00A61E64">
        <w:rPr>
          <w:sz w:val="24"/>
          <w:szCs w:val="24"/>
          <w:lang w:val="mn-MN"/>
        </w:rPr>
        <w:t xml:space="preserve"> Даамалд сонгуулийн хороонд ажилласан хугацааны урамшууллыг Сонгуулийн ерөнхий хорооноос тогтоосон хэмжээгээр, 2 хэсэгчлэн олгоно. Эхний хэсгийг ажилласан хугацааны эхний хагаст, 2 дахь хэсгийг санал тоолох төхөөрөмжийг тойргийн хорооны дэргэдэх мэдээллийн технологийн багт бүрэн хүлээлгэн өгсний дараа олгоно.   </w:t>
      </w:r>
    </w:p>
    <w:p w:rsidR="00AF1EE3" w:rsidRPr="007E4EDF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</w:p>
    <w:p w:rsidR="00AF1EE3" w:rsidRPr="007E4EDF" w:rsidRDefault="00AF1EE3" w:rsidP="00AF1EE3">
      <w:pPr>
        <w:spacing w:after="0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2</w:t>
      </w:r>
      <w:r w:rsidRPr="007E4EDF">
        <w:rPr>
          <w:sz w:val="24"/>
          <w:szCs w:val="24"/>
          <w:lang w:val="mn-MN"/>
        </w:rPr>
        <w:t>.</w:t>
      </w:r>
      <w:r>
        <w:rPr>
          <w:sz w:val="24"/>
          <w:szCs w:val="24"/>
          <w:lang w:val="mn-MN"/>
        </w:rPr>
        <w:t>5</w:t>
      </w:r>
      <w:r w:rsidRPr="007E4EDF">
        <w:rPr>
          <w:sz w:val="24"/>
          <w:szCs w:val="24"/>
          <w:lang w:val="mn-MN"/>
        </w:rPr>
        <w:t>.</w:t>
      </w:r>
      <w:r>
        <w:rPr>
          <w:sz w:val="24"/>
          <w:szCs w:val="24"/>
          <w:lang w:val="mn-MN"/>
        </w:rPr>
        <w:t xml:space="preserve"> </w:t>
      </w:r>
      <w:r w:rsidRPr="007E4EDF">
        <w:rPr>
          <w:sz w:val="24"/>
          <w:szCs w:val="24"/>
          <w:lang w:val="mn-MN"/>
        </w:rPr>
        <w:t>Хэсгийн хороо нь өөрийн бүрэн эрхэд хамааруулаагүй асуудлаар даамлын үйл ажиллагаанд хөндлөнгөөс оролцохыг хориглоно.</w:t>
      </w:r>
    </w:p>
    <w:p w:rsidR="00AF1EE3" w:rsidRPr="007E4EDF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jc w:val="center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lastRenderedPageBreak/>
        <w:t>Гур</w:t>
      </w:r>
      <w:r w:rsidRPr="00A61E64">
        <w:rPr>
          <w:b/>
          <w:sz w:val="24"/>
          <w:szCs w:val="24"/>
          <w:lang w:val="mn-MN"/>
        </w:rPr>
        <w:t xml:space="preserve">ав. </w:t>
      </w:r>
      <w:r>
        <w:rPr>
          <w:b/>
          <w:sz w:val="24"/>
          <w:szCs w:val="24"/>
          <w:lang w:val="mn-MN"/>
        </w:rPr>
        <w:t>Даамлын бүрэн эрх</w:t>
      </w:r>
    </w:p>
    <w:p w:rsidR="00AF1EE3" w:rsidRPr="00A61E64" w:rsidRDefault="00AF1EE3" w:rsidP="00AF1EE3">
      <w:pPr>
        <w:spacing w:after="0" w:line="240" w:lineRule="auto"/>
        <w:jc w:val="center"/>
        <w:rPr>
          <w:b/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  <w:r w:rsidRPr="00A61E64"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>3</w:t>
      </w:r>
      <w:r w:rsidRPr="00A61E64">
        <w:rPr>
          <w:sz w:val="24"/>
          <w:szCs w:val="24"/>
          <w:lang w:val="mn-MN"/>
        </w:rPr>
        <w:t xml:space="preserve">.1. </w:t>
      </w:r>
      <w:r>
        <w:rPr>
          <w:sz w:val="24"/>
          <w:szCs w:val="24"/>
          <w:lang w:val="mn-MN"/>
        </w:rPr>
        <w:t xml:space="preserve">Сонгуулийн автоматжуулсан системийн тухай хуулийн 14 дүгээр  зүйлд заасны </w:t>
      </w:r>
      <w:r w:rsidRPr="001C6640">
        <w:rPr>
          <w:sz w:val="24"/>
          <w:szCs w:val="24"/>
          <w:lang w:val="mn-MN"/>
        </w:rPr>
        <w:t>дагуу сонгуулийн автоматжуулах хэрэгслийн иж бүрдлийг ашиглах эрхийн гэрчилгээ</w:t>
      </w:r>
      <w:r>
        <w:rPr>
          <w:sz w:val="24"/>
          <w:szCs w:val="24"/>
          <w:lang w:val="mn-MN"/>
        </w:rPr>
        <w:t xml:space="preserve"> авсан байна.</w:t>
      </w: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ab/>
        <w:t xml:space="preserve">Гэрчилгээний дугаар: ....  </w:t>
      </w: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3.2. Даамал нь </w:t>
      </w:r>
      <w:r w:rsidRPr="00A61E64">
        <w:rPr>
          <w:sz w:val="24"/>
          <w:szCs w:val="24"/>
          <w:lang w:val="mn-MN"/>
        </w:rPr>
        <w:t xml:space="preserve">Сонгуулийн ерөнхий хорооны дэргэдэх Мэдээллийн технологийн төвийн дүрэм, </w:t>
      </w:r>
      <w:r>
        <w:rPr>
          <w:sz w:val="24"/>
          <w:szCs w:val="24"/>
          <w:lang w:val="mn-MN"/>
        </w:rPr>
        <w:t xml:space="preserve">үйл ажиллагааны </w:t>
      </w:r>
      <w:r w:rsidRPr="00A61E64">
        <w:rPr>
          <w:sz w:val="24"/>
          <w:szCs w:val="24"/>
          <w:lang w:val="mn-MN"/>
        </w:rPr>
        <w:t>дотоод жур</w:t>
      </w:r>
      <w:r>
        <w:rPr>
          <w:sz w:val="24"/>
          <w:szCs w:val="24"/>
          <w:lang w:val="mn-MN"/>
        </w:rPr>
        <w:t>а</w:t>
      </w:r>
      <w:r w:rsidRPr="00A61E64">
        <w:rPr>
          <w:sz w:val="24"/>
          <w:szCs w:val="24"/>
          <w:lang w:val="mn-MN"/>
        </w:rPr>
        <w:t>м</w:t>
      </w:r>
      <w:r>
        <w:rPr>
          <w:sz w:val="24"/>
          <w:szCs w:val="24"/>
          <w:lang w:val="mn-MN"/>
        </w:rPr>
        <w:t>д заасны дагуу ажиллаж, тус Төвийн технолог</w:t>
      </w:r>
      <w:r w:rsidRPr="00A61E64">
        <w:rPr>
          <w:sz w:val="24"/>
          <w:szCs w:val="24"/>
          <w:lang w:val="mn-MN"/>
        </w:rPr>
        <w:t>ы</w:t>
      </w:r>
      <w:r>
        <w:rPr>
          <w:sz w:val="24"/>
          <w:szCs w:val="24"/>
          <w:lang w:val="mn-MN"/>
        </w:rPr>
        <w:t xml:space="preserve">н нэгдсэн удирдлагын дор ажиллана. </w:t>
      </w: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3</w:t>
      </w:r>
      <w:r w:rsidRPr="00A61E64">
        <w:rPr>
          <w:sz w:val="24"/>
          <w:szCs w:val="24"/>
          <w:lang w:val="mn-MN"/>
        </w:rPr>
        <w:t>.</w:t>
      </w:r>
      <w:r>
        <w:rPr>
          <w:sz w:val="24"/>
          <w:szCs w:val="24"/>
          <w:lang w:val="mn-MN"/>
        </w:rPr>
        <w:t>3</w:t>
      </w:r>
      <w:r w:rsidRPr="00A61E64">
        <w:rPr>
          <w:sz w:val="24"/>
          <w:szCs w:val="24"/>
          <w:lang w:val="mn-MN"/>
        </w:rPr>
        <w:t>. Санал тоолох төхөөрөмжийн иж бүрдлийг сонгогчийн санал авах, тоолох ажиллагаанд бэлтгэх, сонгуулийн</w:t>
      </w:r>
      <w:r>
        <w:rPr>
          <w:sz w:val="24"/>
          <w:szCs w:val="24"/>
          <w:lang w:val="mn-MN"/>
        </w:rPr>
        <w:t xml:space="preserve"> санал хураалтын явцад </w:t>
      </w:r>
      <w:r w:rsidRPr="00A61E64">
        <w:rPr>
          <w:sz w:val="24"/>
          <w:szCs w:val="24"/>
          <w:lang w:val="mn-MN"/>
        </w:rPr>
        <w:t xml:space="preserve">уг </w:t>
      </w:r>
      <w:r>
        <w:rPr>
          <w:sz w:val="24"/>
          <w:szCs w:val="24"/>
          <w:lang w:val="mn-MN"/>
        </w:rPr>
        <w:t xml:space="preserve">санал тоолох төхөөрөмжийн системийн хэвийн ажиллагааг </w:t>
      </w:r>
      <w:r w:rsidRPr="00A61E64">
        <w:rPr>
          <w:sz w:val="24"/>
          <w:szCs w:val="24"/>
          <w:lang w:val="mn-MN"/>
        </w:rPr>
        <w:t>хангаж, мэргэжлийн үйлчилгээ үзүүлэхэд өөрийн мэдлэг чадвараа дайчлан идэвх санаачилгатай ажиллана.</w:t>
      </w:r>
    </w:p>
    <w:p w:rsidR="00AF1EE3" w:rsidRPr="00A61E64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3</w:t>
      </w:r>
      <w:r w:rsidRPr="00A61E64">
        <w:rPr>
          <w:sz w:val="24"/>
          <w:szCs w:val="24"/>
          <w:lang w:val="mn-MN"/>
        </w:rPr>
        <w:t>.</w:t>
      </w:r>
      <w:r>
        <w:rPr>
          <w:sz w:val="24"/>
          <w:szCs w:val="24"/>
          <w:lang w:val="mn-MN"/>
        </w:rPr>
        <w:t>4</w:t>
      </w:r>
      <w:r w:rsidRPr="00A61E64">
        <w:rPr>
          <w:sz w:val="24"/>
          <w:szCs w:val="24"/>
          <w:lang w:val="mn-MN"/>
        </w:rPr>
        <w:t>. Эд хөрөнгө техник хэрэгсэл, бичиг баримтыг хадгалах, эзэмших талаарх хууль тогтоомж, заавар, журмыг чанд мөрдөж, сонор сэрэмжтэй ажиллана.</w:t>
      </w: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3.5. Даамал нь санал тоолох төхөөрөмжийн найдвартай ажиллагааг хангаж, түүнийг аливаа этгээд гэмтээх, ажиллагааны горим, тохиргоог алдагдуулахаас сэргийлэх үүрэгтэй. Санал тоолох төхөөрөмжийг ажиллагаанд оруулсны дараа эзэнгүй орхихыг хориглоно. </w:t>
      </w: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3.6. Санал тоолох төхөөрөмжийн соронзон түлхүүрийг хариуцах бөгөөд түүнийг бусдад дамжуулах, эзэнгүй орхих, хаяж үрэгдүүлэх, гэмтээхийг хориглоно. </w:t>
      </w: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3</w:t>
      </w:r>
      <w:r w:rsidRPr="00A61E64">
        <w:rPr>
          <w:sz w:val="24"/>
          <w:szCs w:val="24"/>
          <w:lang w:val="mn-MN"/>
        </w:rPr>
        <w:t>.</w:t>
      </w:r>
      <w:r>
        <w:rPr>
          <w:sz w:val="24"/>
          <w:szCs w:val="24"/>
          <w:lang w:val="mn-MN"/>
        </w:rPr>
        <w:t>7</w:t>
      </w:r>
      <w:r w:rsidRPr="00A61E64">
        <w:rPr>
          <w:sz w:val="24"/>
          <w:szCs w:val="24"/>
          <w:lang w:val="mn-MN"/>
        </w:rPr>
        <w:t xml:space="preserve">. </w:t>
      </w:r>
      <w:r>
        <w:rPr>
          <w:sz w:val="24"/>
          <w:szCs w:val="24"/>
          <w:lang w:val="mn-MN"/>
        </w:rPr>
        <w:t xml:space="preserve">Даамал нь онцгойлон үзэх хүндэтгэх шалтгаанаас бусад шалтаг, шалтгаанаар </w:t>
      </w:r>
      <w:r w:rsidRPr="00A61E64">
        <w:rPr>
          <w:sz w:val="24"/>
          <w:szCs w:val="24"/>
          <w:lang w:val="mn-MN"/>
        </w:rPr>
        <w:t>ажилд ирэхгүй байх</w:t>
      </w:r>
      <w:r>
        <w:rPr>
          <w:sz w:val="24"/>
          <w:szCs w:val="24"/>
          <w:lang w:val="mn-MN"/>
        </w:rPr>
        <w:t xml:space="preserve">, ажил таслах, үйл ажиллагааны зохих дүрэм, журам, заавар, зааварчилгаанд зааснаас өөрөөр бие даан шийдвэр гарган, үйл ажиллагааны горим алдагдуулахыг хориглоно. </w:t>
      </w: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3.8. Санал тоолох төхөөрөмжид аливаа асуудал үүссэн, соронзон түлхүүрийг гэмтээсэн, алдаж үрэгдүүлсэн тохиолдолд харъяалагдах тойргийн хорооны дэргэдэх Мэдээллийн технологийн баг болон Сонгуулийн ерөнхий хорооны дэргэдэх Мэдээллийн технологийн төвд нэн даруй мэдэгдэнэ. </w:t>
      </w:r>
    </w:p>
    <w:p w:rsidR="00AF1EE3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>Дөрөв. Хариуцлага</w:t>
      </w:r>
    </w:p>
    <w:p w:rsidR="00AF1EE3" w:rsidRDefault="00AF1EE3" w:rsidP="00AF1EE3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ab/>
        <w:t xml:space="preserve">4.1. Талууд гэрээгээр хүлээсэн эрх, үүргээ зөрчсөн тохиолдолд холбогдох хууль тогтоомжид заасны дагуу хариуцлага хүлээлгэнэ. </w:t>
      </w: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ab/>
        <w:t xml:space="preserve">4.2. Даамал санал тоолох төхөөрөмж, түүний соронзон түлхүүрийг гэмтээсэн, алдаж үрэгдүүлсэн тохиолдолд түүгээр нөхөн төлүүлэх арга хэмжээ авах бөгөөд даамал эс зөвшөөрсөн тохиолдолд хууль хяналтын байгууллагад асуудлыг тавьж шийдвэрлүүлнэ. </w:t>
      </w:r>
    </w:p>
    <w:p w:rsidR="00AF1EE3" w:rsidRDefault="00AF1EE3" w:rsidP="00AF1EE3">
      <w:pPr>
        <w:spacing w:after="0" w:line="240" w:lineRule="auto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rPr>
          <w:sz w:val="24"/>
          <w:szCs w:val="24"/>
          <w:lang w:val="mn-MN"/>
        </w:rPr>
      </w:pPr>
    </w:p>
    <w:p w:rsidR="00AF1EE3" w:rsidRPr="00F43124" w:rsidRDefault="00AF1EE3" w:rsidP="00AF1EE3">
      <w:pPr>
        <w:spacing w:after="0" w:line="240" w:lineRule="auto"/>
        <w:rPr>
          <w:sz w:val="24"/>
          <w:szCs w:val="24"/>
          <w:lang w:val="mn-MN"/>
        </w:rPr>
      </w:pPr>
    </w:p>
    <w:p w:rsidR="00AF1EE3" w:rsidRDefault="00AF1EE3" w:rsidP="00AF1EE3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lastRenderedPageBreak/>
        <w:t>Тав</w:t>
      </w:r>
      <w:r w:rsidRPr="00A61E64">
        <w:rPr>
          <w:b/>
          <w:sz w:val="24"/>
          <w:szCs w:val="24"/>
          <w:lang w:val="mn-MN"/>
        </w:rPr>
        <w:t xml:space="preserve">. </w:t>
      </w:r>
      <w:r>
        <w:rPr>
          <w:b/>
          <w:sz w:val="24"/>
          <w:szCs w:val="24"/>
          <w:lang w:val="mn-MN"/>
        </w:rPr>
        <w:t>Г</w:t>
      </w:r>
      <w:r w:rsidRPr="00A61E64">
        <w:rPr>
          <w:b/>
          <w:sz w:val="24"/>
          <w:szCs w:val="24"/>
          <w:lang w:val="mn-MN"/>
        </w:rPr>
        <w:t>эрээ хүчин төгөлдөр болох</w:t>
      </w:r>
      <w:r>
        <w:rPr>
          <w:b/>
          <w:sz w:val="24"/>
          <w:szCs w:val="24"/>
          <w:lang w:val="mn-MN"/>
        </w:rPr>
        <w:t xml:space="preserve">, түүнийг </w:t>
      </w:r>
    </w:p>
    <w:p w:rsidR="00AF1EE3" w:rsidRDefault="00AF1EE3" w:rsidP="00AF1EE3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>дуусгавар болгох үндэслэл</w:t>
      </w:r>
    </w:p>
    <w:p w:rsidR="00AF1EE3" w:rsidRPr="00A61E64" w:rsidRDefault="00AF1EE3" w:rsidP="00AF1EE3">
      <w:pPr>
        <w:pStyle w:val="ListParagraph"/>
        <w:spacing w:after="0" w:line="240" w:lineRule="auto"/>
        <w:ind w:left="1080"/>
        <w:jc w:val="center"/>
        <w:rPr>
          <w:b/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5</w:t>
      </w:r>
      <w:r w:rsidRPr="00A61E64">
        <w:rPr>
          <w:sz w:val="24"/>
          <w:szCs w:val="24"/>
          <w:lang w:val="mn-MN"/>
        </w:rPr>
        <w:t xml:space="preserve">.1. Гэрээ нь хоёр талын гарын үсэг зурсан өдрөөс эхлэн </w:t>
      </w:r>
      <w:r>
        <w:rPr>
          <w:sz w:val="24"/>
          <w:szCs w:val="24"/>
          <w:lang w:val="mn-MN"/>
        </w:rPr>
        <w:t xml:space="preserve">хүчин төгөлдөр болох бөгөөд </w:t>
      </w:r>
      <w:r w:rsidRPr="00A61E64">
        <w:rPr>
          <w:sz w:val="24"/>
          <w:szCs w:val="24"/>
          <w:lang w:val="mn-MN"/>
        </w:rPr>
        <w:t>хүлээн авсан тоног төхөөрөмжөө</w:t>
      </w:r>
      <w:r>
        <w:rPr>
          <w:sz w:val="24"/>
          <w:szCs w:val="24"/>
          <w:lang w:val="mn-MN"/>
        </w:rPr>
        <w:t xml:space="preserve"> харъяалагдах тойргийн хорооны дэргэдэх Мэдээллийн технологийн багт бүрэн </w:t>
      </w:r>
      <w:r w:rsidRPr="00A61E64">
        <w:rPr>
          <w:sz w:val="24"/>
          <w:szCs w:val="24"/>
          <w:lang w:val="mn-MN"/>
        </w:rPr>
        <w:t>хүлээлгэн өг</w:t>
      </w:r>
      <w:r>
        <w:rPr>
          <w:sz w:val="24"/>
          <w:szCs w:val="24"/>
          <w:lang w:val="mn-MN"/>
        </w:rPr>
        <w:t xml:space="preserve">ч, баримт үйлдсэнээр дуусгавар болно. </w:t>
      </w:r>
    </w:p>
    <w:p w:rsidR="00AF1EE3" w:rsidRPr="00A61E64" w:rsidRDefault="00AF1EE3" w:rsidP="00AF1EE3">
      <w:pPr>
        <w:spacing w:after="0" w:line="240" w:lineRule="auto"/>
        <w:ind w:firstLine="720"/>
        <w:jc w:val="center"/>
        <w:rPr>
          <w:b/>
          <w:sz w:val="24"/>
          <w:szCs w:val="24"/>
          <w:lang w:val="mn-MN"/>
        </w:rPr>
      </w:pPr>
    </w:p>
    <w:p w:rsidR="00AF1EE3" w:rsidRPr="00CB1379" w:rsidRDefault="00AF1EE3" w:rsidP="00AF1EE3">
      <w:pPr>
        <w:spacing w:after="0" w:line="240" w:lineRule="auto"/>
        <w:ind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5.2. </w:t>
      </w:r>
      <w:r w:rsidRPr="00CB1379">
        <w:rPr>
          <w:sz w:val="24"/>
          <w:szCs w:val="24"/>
          <w:lang w:val="mn-MN"/>
        </w:rPr>
        <w:t>Хөдөлмөрийн тухай хуулийн 39, 40 дүгээр зүйл, Төрийн албаны тухай хуулийн 23, 24, Сонгуулийн ерөнхий хорооны дэргэдэх Мэдээллийн технологийн төвийн дотоод журмын холбогдох заалт, энэхүү гэрээг зөрчсөн</w:t>
      </w:r>
      <w:r>
        <w:rPr>
          <w:sz w:val="24"/>
          <w:szCs w:val="24"/>
          <w:lang w:val="mn-MN"/>
        </w:rPr>
        <w:t xml:space="preserve"> тохиолдолд</w:t>
      </w:r>
      <w:r w:rsidRPr="00CB1379">
        <w:rPr>
          <w:sz w:val="24"/>
          <w:szCs w:val="24"/>
          <w:lang w:val="mn-MN"/>
        </w:rPr>
        <w:t xml:space="preserve"> зах</w:t>
      </w:r>
      <w:r>
        <w:rPr>
          <w:sz w:val="24"/>
          <w:szCs w:val="24"/>
          <w:lang w:val="mn-MN"/>
        </w:rPr>
        <w:t>иргааны санаачилгаар түр ажиллах</w:t>
      </w:r>
      <w:r w:rsidRPr="00CB1379">
        <w:rPr>
          <w:sz w:val="24"/>
          <w:szCs w:val="24"/>
          <w:lang w:val="mn-MN"/>
        </w:rPr>
        <w:t xml:space="preserve"> гэрээг цуцална.</w:t>
      </w:r>
    </w:p>
    <w:p w:rsidR="00AF1EE3" w:rsidRDefault="00AF1EE3" w:rsidP="00AF1EE3">
      <w:pPr>
        <w:spacing w:after="0" w:line="240" w:lineRule="auto"/>
        <w:ind w:left="720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ind w:left="720"/>
        <w:jc w:val="both"/>
        <w:rPr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left="720"/>
        <w:jc w:val="both"/>
        <w:rPr>
          <w:sz w:val="24"/>
          <w:szCs w:val="24"/>
          <w:lang w:val="mn-MN"/>
        </w:rPr>
      </w:pPr>
    </w:p>
    <w:p w:rsidR="00AF1EE3" w:rsidRDefault="00AF1EE3" w:rsidP="00AF1EE3">
      <w:pPr>
        <w:spacing w:after="0" w:line="240" w:lineRule="auto"/>
        <w:ind w:left="720"/>
        <w:jc w:val="center"/>
        <w:rPr>
          <w:b/>
          <w:sz w:val="24"/>
          <w:szCs w:val="24"/>
          <w:lang w:val="mn-MN"/>
        </w:rPr>
      </w:pPr>
      <w:r w:rsidRPr="00A61E64">
        <w:rPr>
          <w:b/>
          <w:sz w:val="24"/>
          <w:szCs w:val="24"/>
          <w:lang w:val="mn-MN"/>
        </w:rPr>
        <w:t>ГЭРЭЭ БАЙГУУЛСАН:</w:t>
      </w:r>
    </w:p>
    <w:p w:rsidR="00AF1EE3" w:rsidRPr="00A61E64" w:rsidRDefault="00AF1EE3" w:rsidP="00AF1EE3">
      <w:pPr>
        <w:spacing w:after="0" w:line="240" w:lineRule="auto"/>
        <w:ind w:left="720"/>
        <w:jc w:val="center"/>
        <w:rPr>
          <w:b/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Хэсгийн хорооны дарга</w:t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  <w:t>Мэдээллийн технологийн даамал</w:t>
      </w:r>
      <w:r w:rsidRPr="00A61E64">
        <w:rPr>
          <w:sz w:val="24"/>
          <w:szCs w:val="24"/>
          <w:lang w:val="mn-MN"/>
        </w:rPr>
        <w:t xml:space="preserve"> </w:t>
      </w:r>
    </w:p>
    <w:p w:rsidR="00AF1EE3" w:rsidRPr="00A61E64" w:rsidRDefault="00AF1EE3" w:rsidP="00AF1EE3">
      <w:pPr>
        <w:spacing w:after="0" w:line="240" w:lineRule="auto"/>
        <w:rPr>
          <w:sz w:val="24"/>
          <w:szCs w:val="24"/>
          <w:lang w:val="mn-MN"/>
        </w:rPr>
      </w:pPr>
      <w:r w:rsidRPr="00A61E64">
        <w:rPr>
          <w:sz w:val="24"/>
          <w:szCs w:val="24"/>
          <w:lang w:val="mn-MN"/>
        </w:rPr>
        <w:t>.................................................</w:t>
      </w:r>
      <w:r w:rsidRPr="00A61E64">
        <w:rPr>
          <w:sz w:val="24"/>
          <w:szCs w:val="24"/>
          <w:lang w:val="mn-MN"/>
        </w:rPr>
        <w:tab/>
      </w:r>
      <w:r w:rsidRPr="00A61E64"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 w:rsidRPr="00A61E64">
        <w:rPr>
          <w:sz w:val="24"/>
          <w:szCs w:val="24"/>
          <w:lang w:val="mn-MN"/>
        </w:rPr>
        <w:t>.............................</w:t>
      </w:r>
      <w:r>
        <w:rPr>
          <w:sz w:val="24"/>
          <w:szCs w:val="24"/>
          <w:lang w:val="mn-MN"/>
        </w:rPr>
        <w:t>...........................</w:t>
      </w:r>
    </w:p>
    <w:p w:rsidR="00AF1EE3" w:rsidRPr="00A61E64" w:rsidRDefault="00AF1EE3" w:rsidP="00AF1EE3">
      <w:pPr>
        <w:spacing w:after="0" w:line="240" w:lineRule="auto"/>
        <w:ind w:left="720"/>
        <w:jc w:val="center"/>
        <w:rPr>
          <w:b/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left="720"/>
        <w:rPr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ind w:left="720"/>
        <w:rPr>
          <w:sz w:val="24"/>
          <w:szCs w:val="24"/>
          <w:lang w:val="mn-MN"/>
        </w:rPr>
      </w:pPr>
    </w:p>
    <w:p w:rsidR="00AF1EE3" w:rsidRPr="00A61E64" w:rsidRDefault="00AF1EE3" w:rsidP="00AF1EE3">
      <w:pPr>
        <w:spacing w:after="0" w:line="240" w:lineRule="auto"/>
        <w:rPr>
          <w:sz w:val="24"/>
          <w:szCs w:val="24"/>
        </w:rPr>
      </w:pPr>
    </w:p>
    <w:p w:rsidR="00AF1EE3" w:rsidRPr="00A61E64" w:rsidRDefault="00AF1EE3" w:rsidP="00AF1EE3">
      <w:pPr>
        <w:spacing w:after="0" w:line="240" w:lineRule="auto"/>
        <w:rPr>
          <w:sz w:val="24"/>
          <w:szCs w:val="24"/>
        </w:rPr>
      </w:pPr>
    </w:p>
    <w:p w:rsidR="00AF1EE3" w:rsidRPr="003A10F4" w:rsidRDefault="00AF1EE3" w:rsidP="00AF1EE3">
      <w:pPr>
        <w:rPr>
          <w:szCs w:val="24"/>
        </w:rPr>
      </w:pPr>
    </w:p>
    <w:p w:rsidR="00CE4098" w:rsidRPr="00AF1EE3" w:rsidRDefault="00CE4098" w:rsidP="00AF1EE3">
      <w:pPr>
        <w:rPr>
          <w:szCs w:val="24"/>
        </w:rPr>
      </w:pPr>
    </w:p>
    <w:sectPr w:rsidR="00CE4098" w:rsidRPr="00AF1EE3" w:rsidSect="00333349">
      <w:pgSz w:w="11907" w:h="16840" w:code="9"/>
      <w:pgMar w:top="1418" w:right="837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87A"/>
    <w:multiLevelType w:val="hybridMultilevel"/>
    <w:tmpl w:val="47C49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C3351"/>
    <w:multiLevelType w:val="hybridMultilevel"/>
    <w:tmpl w:val="E144708A"/>
    <w:lvl w:ilvl="0" w:tplc="B2284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A1D"/>
    <w:rsid w:val="000329E8"/>
    <w:rsid w:val="00036832"/>
    <w:rsid w:val="00042A5F"/>
    <w:rsid w:val="000727BB"/>
    <w:rsid w:val="000826F8"/>
    <w:rsid w:val="0008603C"/>
    <w:rsid w:val="000862CF"/>
    <w:rsid w:val="000C37E6"/>
    <w:rsid w:val="000D42A0"/>
    <w:rsid w:val="000E75D4"/>
    <w:rsid w:val="00133CB0"/>
    <w:rsid w:val="00143F22"/>
    <w:rsid w:val="00155996"/>
    <w:rsid w:val="00163735"/>
    <w:rsid w:val="00190045"/>
    <w:rsid w:val="001916D5"/>
    <w:rsid w:val="00191734"/>
    <w:rsid w:val="001A0C3B"/>
    <w:rsid w:val="001A479A"/>
    <w:rsid w:val="001C11AD"/>
    <w:rsid w:val="001C1859"/>
    <w:rsid w:val="001C6640"/>
    <w:rsid w:val="002332EA"/>
    <w:rsid w:val="00240A91"/>
    <w:rsid w:val="00263E26"/>
    <w:rsid w:val="00280DC6"/>
    <w:rsid w:val="00287FDF"/>
    <w:rsid w:val="002A5BDE"/>
    <w:rsid w:val="002B725B"/>
    <w:rsid w:val="002C1D1A"/>
    <w:rsid w:val="0030022E"/>
    <w:rsid w:val="00333349"/>
    <w:rsid w:val="0035745D"/>
    <w:rsid w:val="0038092C"/>
    <w:rsid w:val="00394B2F"/>
    <w:rsid w:val="003A10F4"/>
    <w:rsid w:val="003A153D"/>
    <w:rsid w:val="003B516F"/>
    <w:rsid w:val="003D6A1D"/>
    <w:rsid w:val="00402ED5"/>
    <w:rsid w:val="00405EEF"/>
    <w:rsid w:val="004238C6"/>
    <w:rsid w:val="0048212D"/>
    <w:rsid w:val="004A1641"/>
    <w:rsid w:val="004A47C4"/>
    <w:rsid w:val="004D2906"/>
    <w:rsid w:val="004E2CDC"/>
    <w:rsid w:val="0051554D"/>
    <w:rsid w:val="0052621E"/>
    <w:rsid w:val="00534CE8"/>
    <w:rsid w:val="00536FE5"/>
    <w:rsid w:val="00537A7D"/>
    <w:rsid w:val="00542508"/>
    <w:rsid w:val="00550CD9"/>
    <w:rsid w:val="005625F8"/>
    <w:rsid w:val="005645C9"/>
    <w:rsid w:val="005A354B"/>
    <w:rsid w:val="005D3D0D"/>
    <w:rsid w:val="005E039A"/>
    <w:rsid w:val="0061677D"/>
    <w:rsid w:val="00656362"/>
    <w:rsid w:val="00673FFA"/>
    <w:rsid w:val="00691815"/>
    <w:rsid w:val="00692C7F"/>
    <w:rsid w:val="00697722"/>
    <w:rsid w:val="006A19D2"/>
    <w:rsid w:val="006C34CD"/>
    <w:rsid w:val="006D1E35"/>
    <w:rsid w:val="006E22CC"/>
    <w:rsid w:val="00713499"/>
    <w:rsid w:val="00725D0E"/>
    <w:rsid w:val="0073718F"/>
    <w:rsid w:val="007466E0"/>
    <w:rsid w:val="00781A52"/>
    <w:rsid w:val="007A13E3"/>
    <w:rsid w:val="007A38E0"/>
    <w:rsid w:val="007B0216"/>
    <w:rsid w:val="007B2987"/>
    <w:rsid w:val="007C541C"/>
    <w:rsid w:val="007E4C3F"/>
    <w:rsid w:val="007E4EDF"/>
    <w:rsid w:val="00807F39"/>
    <w:rsid w:val="00813D0D"/>
    <w:rsid w:val="0084347E"/>
    <w:rsid w:val="0088462A"/>
    <w:rsid w:val="00895877"/>
    <w:rsid w:val="008A0D85"/>
    <w:rsid w:val="008E2B0F"/>
    <w:rsid w:val="008E41E7"/>
    <w:rsid w:val="0090390C"/>
    <w:rsid w:val="00931FF5"/>
    <w:rsid w:val="00933A8C"/>
    <w:rsid w:val="00954434"/>
    <w:rsid w:val="00977FAF"/>
    <w:rsid w:val="00993ADE"/>
    <w:rsid w:val="009E0825"/>
    <w:rsid w:val="009E4A81"/>
    <w:rsid w:val="009E774F"/>
    <w:rsid w:val="00A06E9E"/>
    <w:rsid w:val="00A17915"/>
    <w:rsid w:val="00A26BA8"/>
    <w:rsid w:val="00A432A7"/>
    <w:rsid w:val="00A61E64"/>
    <w:rsid w:val="00A664AF"/>
    <w:rsid w:val="00A73A41"/>
    <w:rsid w:val="00A85429"/>
    <w:rsid w:val="00A86E7C"/>
    <w:rsid w:val="00AA7A30"/>
    <w:rsid w:val="00AB51B0"/>
    <w:rsid w:val="00AD3730"/>
    <w:rsid w:val="00AE67BE"/>
    <w:rsid w:val="00AF1EE3"/>
    <w:rsid w:val="00B05E80"/>
    <w:rsid w:val="00B16FDE"/>
    <w:rsid w:val="00B30B04"/>
    <w:rsid w:val="00B30F6C"/>
    <w:rsid w:val="00BC7A0E"/>
    <w:rsid w:val="00BF639B"/>
    <w:rsid w:val="00C24C8B"/>
    <w:rsid w:val="00C5166F"/>
    <w:rsid w:val="00C55D76"/>
    <w:rsid w:val="00CA2E55"/>
    <w:rsid w:val="00CB1379"/>
    <w:rsid w:val="00CB26DA"/>
    <w:rsid w:val="00CD0284"/>
    <w:rsid w:val="00CE4098"/>
    <w:rsid w:val="00CF2505"/>
    <w:rsid w:val="00D013AA"/>
    <w:rsid w:val="00D133C4"/>
    <w:rsid w:val="00D20AFA"/>
    <w:rsid w:val="00D25892"/>
    <w:rsid w:val="00D30BCC"/>
    <w:rsid w:val="00D36FFF"/>
    <w:rsid w:val="00D57645"/>
    <w:rsid w:val="00D614D1"/>
    <w:rsid w:val="00D6562B"/>
    <w:rsid w:val="00D81571"/>
    <w:rsid w:val="00DE3A96"/>
    <w:rsid w:val="00DE5CF7"/>
    <w:rsid w:val="00E30813"/>
    <w:rsid w:val="00E44746"/>
    <w:rsid w:val="00E6276D"/>
    <w:rsid w:val="00E66201"/>
    <w:rsid w:val="00E66E8F"/>
    <w:rsid w:val="00E77757"/>
    <w:rsid w:val="00E85D2E"/>
    <w:rsid w:val="00E95601"/>
    <w:rsid w:val="00EA230C"/>
    <w:rsid w:val="00EF2795"/>
    <w:rsid w:val="00F13B0A"/>
    <w:rsid w:val="00F20248"/>
    <w:rsid w:val="00F30952"/>
    <w:rsid w:val="00F33107"/>
    <w:rsid w:val="00F43124"/>
    <w:rsid w:val="00F44C51"/>
    <w:rsid w:val="00F62733"/>
    <w:rsid w:val="00F62CD6"/>
    <w:rsid w:val="00F83D4F"/>
    <w:rsid w:val="00F85F9B"/>
    <w:rsid w:val="00F96C45"/>
    <w:rsid w:val="00FA7783"/>
    <w:rsid w:val="00FB32E6"/>
    <w:rsid w:val="00FC6FCD"/>
    <w:rsid w:val="00FE0198"/>
    <w:rsid w:val="00FF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60F5-319E-448B-B643-CF1128E9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BAYARAA</dc:creator>
  <cp:lastModifiedBy>user</cp:lastModifiedBy>
  <cp:revision>6</cp:revision>
  <dcterms:created xsi:type="dcterms:W3CDTF">2012-06-11T16:52:00Z</dcterms:created>
  <dcterms:modified xsi:type="dcterms:W3CDTF">2012-06-11T17:04:00Z</dcterms:modified>
</cp:coreProperties>
</file>