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EA" w:rsidRPr="004E24A0" w:rsidRDefault="00FC0DEA" w:rsidP="004B4546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4E24A0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АВТОМАТЖУУЛАХ ХЭРЭГСЛИЙН ИЖ БҮРДЭЛД ОРСОН</w:t>
      </w:r>
    </w:p>
    <w:p w:rsidR="00FC0DEA" w:rsidRPr="004E24A0" w:rsidRDefault="00FC0DEA" w:rsidP="004B4546">
      <w:pPr>
        <w:tabs>
          <w:tab w:val="left" w:pos="2340"/>
        </w:tabs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4E24A0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ЭД ХӨРӨНГИЙН ТОО БҮРТГЭЛИЙН ЖУРАМ</w:t>
      </w:r>
    </w:p>
    <w:p w:rsidR="00FC0DEA" w:rsidRPr="004E24A0" w:rsidRDefault="00FC0DEA" w:rsidP="00FC0DEA">
      <w:pPr>
        <w:tabs>
          <w:tab w:val="left" w:pos="2340"/>
        </w:tabs>
        <w:spacing w:after="0" w:line="240" w:lineRule="auto"/>
        <w:jc w:val="center"/>
        <w:rPr>
          <w:rFonts w:ascii="Arial" w:hAnsi="Arial" w:cs="Arial"/>
          <w:bCs/>
          <w:color w:val="00B050"/>
          <w:sz w:val="24"/>
          <w:szCs w:val="24"/>
          <w:lang w:val="mn-MN"/>
        </w:rPr>
      </w:pPr>
    </w:p>
    <w:p w:rsidR="00FC0DEA" w:rsidRPr="004E24A0" w:rsidRDefault="00FC0DEA" w:rsidP="00FC0DEA">
      <w:pPr>
        <w:tabs>
          <w:tab w:val="left" w:pos="2340"/>
          <w:tab w:val="left" w:pos="4383"/>
        </w:tabs>
        <w:spacing w:line="240" w:lineRule="auto"/>
        <w:jc w:val="center"/>
        <w:rPr>
          <w:rFonts w:ascii="Arial" w:hAnsi="Arial" w:cs="Arial"/>
          <w:bCs/>
          <w:i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Нэг.</w:t>
      </w:r>
      <w:r w:rsidRPr="004E24A0">
        <w:rPr>
          <w:rFonts w:ascii="Arial" w:hAnsi="Arial" w:cs="Arial"/>
          <w:bCs/>
          <w:i/>
          <w:sz w:val="24"/>
          <w:szCs w:val="24"/>
          <w:lang w:val="mn-MN"/>
        </w:rPr>
        <w:t xml:space="preserve"> Нийтлэг үндэслэл</w:t>
      </w:r>
    </w:p>
    <w:p w:rsidR="00FC0DEA" w:rsidRPr="004E24A0" w:rsidRDefault="00FC0DEA" w:rsidP="00FC0DEA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1.1. Энэхүү журмаар сонгуулийн автоматжуулах хэрэгслийн иж бүрдэлд орсон эд хөрөнгийн тоо бүртгэлтэй холбогдсон харилцааг зохицуулна.</w:t>
      </w:r>
    </w:p>
    <w:p w:rsidR="00FC0DEA" w:rsidRPr="004E24A0" w:rsidRDefault="00FC0DEA" w:rsidP="00FC0DEA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FC0DEA" w:rsidRPr="004E24A0" w:rsidRDefault="00FC0DEA" w:rsidP="00FC0DEA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1.2. Сонгуулийн автоматжуулах хэрэгслийн иж бүрдэлд орсон эд хөрөнгийн тоо бүртгэлийг Сонгуулийн Ерөнхий Хорооны дэргэдэх Мэдээллийн технологийн төв хөтөлнө.</w:t>
      </w:r>
    </w:p>
    <w:p w:rsidR="00FC0DEA" w:rsidRPr="004E24A0" w:rsidRDefault="00FC0DEA" w:rsidP="00FC0DEA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FC0DEA" w:rsidRPr="004E24A0" w:rsidRDefault="00FC0DEA" w:rsidP="00FC0DEA">
      <w:pPr>
        <w:spacing w:after="0" w:line="240" w:lineRule="auto"/>
        <w:ind w:firstLine="360"/>
        <w:jc w:val="center"/>
        <w:rPr>
          <w:rFonts w:ascii="Arial" w:hAnsi="Arial" w:cs="Arial"/>
          <w:bCs/>
          <w:i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Хоёр.</w:t>
      </w:r>
      <w:r w:rsidRPr="004E24A0">
        <w:rPr>
          <w:rFonts w:ascii="Arial" w:hAnsi="Arial" w:cs="Arial"/>
          <w:bCs/>
          <w:i/>
          <w:sz w:val="24"/>
          <w:szCs w:val="24"/>
          <w:lang w:val="mn-MN"/>
        </w:rPr>
        <w:t xml:space="preserve"> Сонгуулийн автоматжуулах хэрэгслийн иж бүрдэл</w:t>
      </w:r>
    </w:p>
    <w:p w:rsidR="00FC0DEA" w:rsidRPr="004E24A0" w:rsidRDefault="00FC0DEA" w:rsidP="00FC0DEA">
      <w:pPr>
        <w:pStyle w:val="ListParagraph"/>
        <w:spacing w:after="0" w:line="240" w:lineRule="auto"/>
        <w:ind w:firstLine="360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:rsidR="00FC0DEA" w:rsidRPr="004E24A0" w:rsidRDefault="00FC0DEA" w:rsidP="00FC0DEA">
      <w:pPr>
        <w:pStyle w:val="ListParagraph"/>
        <w:spacing w:after="0" w:line="240" w:lineRule="auto"/>
        <w:ind w:left="0"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2.1. Сонгуулийн автоматжуулах хэрэгслийн иж бүрдэлд дараах тоног төхөөрөмж, техник хэрэгсэл, эд хөрөнгө хамаарна:</w:t>
      </w:r>
    </w:p>
    <w:p w:rsidR="00FC0DEA" w:rsidRPr="004E24A0" w:rsidRDefault="00510F79" w:rsidP="00FC0DEA">
      <w:pPr>
        <w:pStyle w:val="ListParagraph"/>
        <w:numPr>
          <w:ilvl w:val="3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с</w:t>
      </w:r>
      <w:r w:rsidR="00FC0DEA" w:rsidRPr="004E24A0">
        <w:rPr>
          <w:rFonts w:ascii="Arial" w:hAnsi="Arial" w:cs="Arial"/>
          <w:bCs/>
          <w:sz w:val="24"/>
          <w:szCs w:val="24"/>
        </w:rPr>
        <w:t>анал</w:t>
      </w:r>
      <w:r w:rsidR="003C645E" w:rsidRPr="004E24A0">
        <w:rPr>
          <w:rFonts w:ascii="Arial" w:hAnsi="Arial" w:cs="Arial"/>
          <w:bCs/>
          <w:sz w:val="24"/>
          <w:szCs w:val="24"/>
        </w:rPr>
        <w:t xml:space="preserve"> </w:t>
      </w:r>
      <w:r w:rsidR="00FC0DEA" w:rsidRPr="004E24A0">
        <w:rPr>
          <w:rFonts w:ascii="Arial" w:hAnsi="Arial" w:cs="Arial"/>
          <w:bCs/>
          <w:sz w:val="24"/>
          <w:szCs w:val="24"/>
        </w:rPr>
        <w:t>тооло</w:t>
      </w:r>
      <w:r w:rsidR="00FC0DEA" w:rsidRPr="004E24A0">
        <w:rPr>
          <w:rFonts w:ascii="Arial" w:hAnsi="Arial" w:cs="Arial"/>
          <w:bCs/>
          <w:sz w:val="24"/>
          <w:szCs w:val="24"/>
          <w:lang w:val="mn-MN"/>
        </w:rPr>
        <w:t>х төхөөрөмж</w:t>
      </w:r>
      <w:r w:rsidR="00FC0DEA" w:rsidRPr="004E24A0">
        <w:rPr>
          <w:rFonts w:ascii="Arial" w:hAnsi="Arial" w:cs="Arial"/>
          <w:bCs/>
          <w:sz w:val="24"/>
          <w:szCs w:val="24"/>
        </w:rPr>
        <w:t>;</w:t>
      </w:r>
    </w:p>
    <w:p w:rsidR="00FC0DEA" w:rsidRPr="004E24A0" w:rsidRDefault="00FC0DEA" w:rsidP="00FC0DEA">
      <w:pPr>
        <w:pStyle w:val="ListParagraph"/>
        <w:numPr>
          <w:ilvl w:val="3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өндөр хурдны ска</w:t>
      </w:r>
      <w:r w:rsidR="00F65B36" w:rsidRPr="004E24A0">
        <w:rPr>
          <w:rFonts w:ascii="Arial" w:hAnsi="Arial" w:cs="Arial"/>
          <w:bCs/>
          <w:sz w:val="24"/>
          <w:szCs w:val="24"/>
          <w:lang w:val="mn-MN"/>
        </w:rPr>
        <w:t>й</w:t>
      </w:r>
      <w:r w:rsidRPr="004E24A0">
        <w:rPr>
          <w:rFonts w:ascii="Arial" w:hAnsi="Arial" w:cs="Arial"/>
          <w:bCs/>
          <w:sz w:val="24"/>
          <w:szCs w:val="24"/>
          <w:lang w:val="mn-MN"/>
        </w:rPr>
        <w:t>ннер</w:t>
      </w:r>
      <w:r w:rsidRPr="004E24A0">
        <w:rPr>
          <w:rFonts w:ascii="Arial" w:hAnsi="Arial" w:cs="Arial"/>
          <w:bCs/>
          <w:sz w:val="24"/>
          <w:szCs w:val="24"/>
        </w:rPr>
        <w:t>;</w:t>
      </w:r>
    </w:p>
    <w:p w:rsidR="00FC0DEA" w:rsidRPr="004E24A0" w:rsidRDefault="00FC0DEA" w:rsidP="00FC0DEA">
      <w:pPr>
        <w:pStyle w:val="ListParagraph"/>
        <w:numPr>
          <w:ilvl w:val="3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 xml:space="preserve">санах ойн төхөөрөмж </w:t>
      </w:r>
      <w:r w:rsidRPr="004E24A0">
        <w:rPr>
          <w:rFonts w:ascii="Arial" w:hAnsi="Arial" w:cs="Arial"/>
          <w:bCs/>
          <w:sz w:val="24"/>
          <w:szCs w:val="24"/>
        </w:rPr>
        <w:t>/CF</w:t>
      </w:r>
      <w:r w:rsidRPr="004E24A0">
        <w:rPr>
          <w:rFonts w:ascii="Arial" w:hAnsi="Arial" w:cs="Arial"/>
          <w:bCs/>
          <w:sz w:val="24"/>
          <w:szCs w:val="24"/>
          <w:lang w:val="mn-MN"/>
        </w:rPr>
        <w:t xml:space="preserve"> карт</w:t>
      </w:r>
      <w:r w:rsidRPr="004E24A0">
        <w:rPr>
          <w:rFonts w:ascii="Arial" w:hAnsi="Arial" w:cs="Arial"/>
          <w:bCs/>
          <w:sz w:val="24"/>
          <w:szCs w:val="24"/>
        </w:rPr>
        <w:t>/;</w:t>
      </w:r>
    </w:p>
    <w:p w:rsidR="00FC0DEA" w:rsidRPr="004E24A0" w:rsidRDefault="00FC0DEA" w:rsidP="00FC0DEA">
      <w:pPr>
        <w:pStyle w:val="ListParagraph"/>
        <w:numPr>
          <w:ilvl w:val="3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с</w:t>
      </w:r>
      <w:r w:rsidRPr="004E24A0">
        <w:rPr>
          <w:rFonts w:ascii="Arial" w:hAnsi="Arial" w:cs="Arial"/>
          <w:bCs/>
          <w:sz w:val="24"/>
          <w:szCs w:val="24"/>
        </w:rPr>
        <w:t>аналын</w:t>
      </w:r>
      <w:r w:rsidR="003C645E" w:rsidRPr="004E24A0">
        <w:rPr>
          <w:rFonts w:ascii="Arial" w:hAnsi="Arial" w:cs="Arial"/>
          <w:bCs/>
          <w:sz w:val="24"/>
          <w:szCs w:val="24"/>
        </w:rPr>
        <w:t xml:space="preserve"> </w:t>
      </w:r>
      <w:r w:rsidRPr="004E24A0">
        <w:rPr>
          <w:rFonts w:ascii="Arial" w:hAnsi="Arial" w:cs="Arial"/>
          <w:bCs/>
          <w:sz w:val="24"/>
          <w:szCs w:val="24"/>
        </w:rPr>
        <w:t>хайрцаг;</w:t>
      </w:r>
    </w:p>
    <w:p w:rsidR="00FC0DEA" w:rsidRPr="004E24A0" w:rsidRDefault="00FC0DEA" w:rsidP="00FC0DEA">
      <w:pPr>
        <w:pStyle w:val="ListParagraph"/>
        <w:numPr>
          <w:ilvl w:val="3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с</w:t>
      </w:r>
      <w:r w:rsidRPr="004E24A0">
        <w:rPr>
          <w:rFonts w:ascii="Arial" w:hAnsi="Arial" w:cs="Arial"/>
          <w:bCs/>
          <w:sz w:val="24"/>
          <w:szCs w:val="24"/>
        </w:rPr>
        <w:t>анал</w:t>
      </w:r>
      <w:r w:rsidR="003C645E" w:rsidRPr="004E24A0">
        <w:rPr>
          <w:rFonts w:ascii="Arial" w:hAnsi="Arial" w:cs="Arial"/>
          <w:bCs/>
          <w:sz w:val="24"/>
          <w:szCs w:val="24"/>
        </w:rPr>
        <w:t xml:space="preserve"> </w:t>
      </w:r>
      <w:r w:rsidRPr="004E24A0">
        <w:rPr>
          <w:rFonts w:ascii="Arial" w:hAnsi="Arial" w:cs="Arial"/>
          <w:bCs/>
          <w:sz w:val="24"/>
          <w:szCs w:val="24"/>
        </w:rPr>
        <w:t>тооло</w:t>
      </w:r>
      <w:r w:rsidRPr="004E24A0">
        <w:rPr>
          <w:rFonts w:ascii="Arial" w:hAnsi="Arial" w:cs="Arial"/>
          <w:bCs/>
          <w:sz w:val="24"/>
          <w:szCs w:val="24"/>
          <w:lang w:val="mn-MN"/>
        </w:rPr>
        <w:t>х төхөөрөмжийн</w:t>
      </w:r>
      <w:r w:rsidR="000A18AB" w:rsidRPr="004E24A0">
        <w:rPr>
          <w:rFonts w:ascii="Arial" w:hAnsi="Arial" w:cs="Arial"/>
          <w:bCs/>
          <w:sz w:val="24"/>
          <w:szCs w:val="24"/>
        </w:rPr>
        <w:t xml:space="preserve"> </w:t>
      </w:r>
      <w:r w:rsidR="000A18AB" w:rsidRPr="004E24A0">
        <w:rPr>
          <w:rFonts w:ascii="Arial" w:hAnsi="Arial" w:cs="Arial"/>
          <w:bCs/>
          <w:sz w:val="24"/>
          <w:szCs w:val="24"/>
          <w:lang w:val="mn-MN"/>
        </w:rPr>
        <w:t>нөөц тэжээл</w:t>
      </w:r>
      <w:r w:rsidRPr="004E24A0">
        <w:rPr>
          <w:rFonts w:ascii="Arial" w:hAnsi="Arial" w:cs="Arial"/>
          <w:bCs/>
          <w:sz w:val="24"/>
          <w:szCs w:val="24"/>
        </w:rPr>
        <w:t>;</w:t>
      </w:r>
    </w:p>
    <w:p w:rsidR="00FC0DEA" w:rsidRPr="004E24A0" w:rsidRDefault="000A18AB" w:rsidP="00FC0DEA">
      <w:pPr>
        <w:pStyle w:val="ListParagraph"/>
        <w:numPr>
          <w:ilvl w:val="3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хамгаалалтын соронзон түлхүүр</w:t>
      </w:r>
      <w:r w:rsidR="00FC0DEA" w:rsidRPr="004E24A0">
        <w:rPr>
          <w:rFonts w:ascii="Arial" w:hAnsi="Arial" w:cs="Arial"/>
          <w:bCs/>
          <w:sz w:val="24"/>
          <w:szCs w:val="24"/>
        </w:rPr>
        <w:t>;</w:t>
      </w:r>
    </w:p>
    <w:p w:rsidR="00FC0DEA" w:rsidRPr="004E24A0" w:rsidRDefault="00FC0DEA" w:rsidP="00FC0DEA">
      <w:pPr>
        <w:pStyle w:val="ListParagraph"/>
        <w:numPr>
          <w:ilvl w:val="3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с</w:t>
      </w:r>
      <w:r w:rsidRPr="004E24A0">
        <w:rPr>
          <w:rFonts w:ascii="Arial" w:hAnsi="Arial" w:cs="Arial"/>
          <w:bCs/>
          <w:sz w:val="24"/>
          <w:szCs w:val="24"/>
        </w:rPr>
        <w:t>анал</w:t>
      </w:r>
      <w:r w:rsidR="003C645E" w:rsidRPr="004E24A0">
        <w:rPr>
          <w:rFonts w:ascii="Arial" w:hAnsi="Arial" w:cs="Arial"/>
          <w:bCs/>
          <w:sz w:val="24"/>
          <w:szCs w:val="24"/>
        </w:rPr>
        <w:t xml:space="preserve"> </w:t>
      </w:r>
      <w:r w:rsidRPr="004E24A0">
        <w:rPr>
          <w:rFonts w:ascii="Arial" w:hAnsi="Arial" w:cs="Arial"/>
          <w:bCs/>
          <w:sz w:val="24"/>
          <w:szCs w:val="24"/>
        </w:rPr>
        <w:t>тооло</w:t>
      </w:r>
      <w:r w:rsidRPr="004E24A0">
        <w:rPr>
          <w:rFonts w:ascii="Arial" w:hAnsi="Arial" w:cs="Arial"/>
          <w:bCs/>
          <w:sz w:val="24"/>
          <w:szCs w:val="24"/>
          <w:lang w:val="mn-MN"/>
        </w:rPr>
        <w:t>х төхөөрөмжийн</w:t>
      </w:r>
      <w:r w:rsidR="00F65B36" w:rsidRPr="004E24A0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Pr="004E24A0">
        <w:rPr>
          <w:rFonts w:ascii="Arial" w:hAnsi="Arial" w:cs="Arial"/>
          <w:bCs/>
          <w:sz w:val="24"/>
          <w:szCs w:val="24"/>
        </w:rPr>
        <w:t>адаптар /залгуур/;</w:t>
      </w:r>
    </w:p>
    <w:p w:rsidR="00FC0DEA" w:rsidRPr="004E24A0" w:rsidRDefault="00FC0DEA" w:rsidP="00FC0DEA">
      <w:pPr>
        <w:pStyle w:val="ListParagraph"/>
        <w:numPr>
          <w:ilvl w:val="3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с</w:t>
      </w:r>
      <w:r w:rsidRPr="004E24A0">
        <w:rPr>
          <w:rFonts w:ascii="Arial" w:hAnsi="Arial" w:cs="Arial"/>
          <w:bCs/>
          <w:sz w:val="24"/>
          <w:szCs w:val="24"/>
        </w:rPr>
        <w:t>анал</w:t>
      </w:r>
      <w:r w:rsidR="003C645E" w:rsidRPr="004E24A0">
        <w:rPr>
          <w:rFonts w:ascii="Arial" w:hAnsi="Arial" w:cs="Arial"/>
          <w:bCs/>
          <w:sz w:val="24"/>
          <w:szCs w:val="24"/>
        </w:rPr>
        <w:t xml:space="preserve"> </w:t>
      </w:r>
      <w:r w:rsidRPr="004E24A0">
        <w:rPr>
          <w:rFonts w:ascii="Arial" w:hAnsi="Arial" w:cs="Arial"/>
          <w:bCs/>
          <w:sz w:val="24"/>
          <w:szCs w:val="24"/>
        </w:rPr>
        <w:t>тооло</w:t>
      </w:r>
      <w:r w:rsidRPr="004E24A0">
        <w:rPr>
          <w:rFonts w:ascii="Arial" w:hAnsi="Arial" w:cs="Arial"/>
          <w:bCs/>
          <w:sz w:val="24"/>
          <w:szCs w:val="24"/>
          <w:lang w:val="mn-MN"/>
        </w:rPr>
        <w:t>х төхөөрөмжийн</w:t>
      </w:r>
      <w:r w:rsidR="00F65B36" w:rsidRPr="004E24A0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Pr="004E24A0">
        <w:rPr>
          <w:rFonts w:ascii="Arial" w:hAnsi="Arial" w:cs="Arial"/>
          <w:bCs/>
          <w:sz w:val="24"/>
          <w:szCs w:val="24"/>
        </w:rPr>
        <w:t>модем;</w:t>
      </w:r>
    </w:p>
    <w:p w:rsidR="00FC0DEA" w:rsidRPr="004E24A0" w:rsidRDefault="00FC0DEA" w:rsidP="00FC0DEA">
      <w:pPr>
        <w:pStyle w:val="ListParagraph"/>
        <w:numPr>
          <w:ilvl w:val="3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с</w:t>
      </w:r>
      <w:r w:rsidRPr="004E24A0">
        <w:rPr>
          <w:rFonts w:ascii="Arial" w:hAnsi="Arial" w:cs="Arial"/>
          <w:bCs/>
          <w:sz w:val="24"/>
          <w:szCs w:val="24"/>
        </w:rPr>
        <w:t>анал</w:t>
      </w:r>
      <w:r w:rsidR="003C645E" w:rsidRPr="004E24A0">
        <w:rPr>
          <w:rFonts w:ascii="Arial" w:hAnsi="Arial" w:cs="Arial"/>
          <w:bCs/>
          <w:sz w:val="24"/>
          <w:szCs w:val="24"/>
        </w:rPr>
        <w:t xml:space="preserve"> </w:t>
      </w:r>
      <w:r w:rsidRPr="004E24A0">
        <w:rPr>
          <w:rFonts w:ascii="Arial" w:hAnsi="Arial" w:cs="Arial"/>
          <w:bCs/>
          <w:sz w:val="24"/>
          <w:szCs w:val="24"/>
        </w:rPr>
        <w:t>тооло</w:t>
      </w:r>
      <w:r w:rsidRPr="004E24A0">
        <w:rPr>
          <w:rFonts w:ascii="Arial" w:hAnsi="Arial" w:cs="Arial"/>
          <w:bCs/>
          <w:sz w:val="24"/>
          <w:szCs w:val="24"/>
          <w:lang w:val="mn-MN"/>
        </w:rPr>
        <w:t>х төхөөрөмжийн</w:t>
      </w:r>
      <w:r w:rsidR="00F65B36" w:rsidRPr="004E24A0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Pr="004E24A0">
        <w:rPr>
          <w:rFonts w:ascii="Arial" w:hAnsi="Arial" w:cs="Arial"/>
          <w:bCs/>
          <w:sz w:val="24"/>
          <w:szCs w:val="24"/>
        </w:rPr>
        <w:t>хуванцар</w:t>
      </w:r>
      <w:r w:rsidR="00F65B36" w:rsidRPr="004E24A0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Pr="004E24A0">
        <w:rPr>
          <w:rFonts w:ascii="Arial" w:hAnsi="Arial" w:cs="Arial"/>
          <w:bCs/>
          <w:sz w:val="24"/>
          <w:szCs w:val="24"/>
        </w:rPr>
        <w:t>зөөврийн</w:t>
      </w:r>
      <w:r w:rsidR="00F65B36" w:rsidRPr="004E24A0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Pr="004E24A0">
        <w:rPr>
          <w:rFonts w:ascii="Arial" w:hAnsi="Arial" w:cs="Arial"/>
          <w:bCs/>
          <w:sz w:val="24"/>
          <w:szCs w:val="24"/>
        </w:rPr>
        <w:t>цүнх;</w:t>
      </w:r>
    </w:p>
    <w:p w:rsidR="00FC0DEA" w:rsidRPr="004E24A0" w:rsidRDefault="00FC0DEA" w:rsidP="00FC0DEA">
      <w:pPr>
        <w:pStyle w:val="ListParagraph"/>
        <w:numPr>
          <w:ilvl w:val="2"/>
          <w:numId w:val="5"/>
        </w:numPr>
        <w:tabs>
          <w:tab w:val="left" w:pos="0"/>
          <w:tab w:val="left" w:pos="1276"/>
          <w:tab w:val="left" w:pos="1560"/>
        </w:tabs>
        <w:spacing w:after="0" w:line="240" w:lineRule="auto"/>
        <w:ind w:left="1276" w:hanging="556"/>
        <w:jc w:val="both"/>
        <w:rPr>
          <w:rFonts w:ascii="Arial" w:hAnsi="Arial" w:cs="Arial"/>
          <w:bCs/>
          <w:sz w:val="24"/>
          <w:szCs w:val="24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с</w:t>
      </w:r>
      <w:r w:rsidRPr="004E24A0">
        <w:rPr>
          <w:rFonts w:ascii="Arial" w:hAnsi="Arial" w:cs="Arial"/>
          <w:bCs/>
          <w:sz w:val="24"/>
          <w:szCs w:val="24"/>
        </w:rPr>
        <w:t>ервер</w:t>
      </w:r>
      <w:r w:rsidR="00F65B36" w:rsidRPr="004E24A0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Pr="004E24A0">
        <w:rPr>
          <w:rFonts w:ascii="Arial" w:hAnsi="Arial" w:cs="Arial"/>
          <w:bCs/>
          <w:sz w:val="24"/>
          <w:szCs w:val="24"/>
        </w:rPr>
        <w:t>компьютер;</w:t>
      </w:r>
    </w:p>
    <w:p w:rsidR="00FC0DEA" w:rsidRPr="004E24A0" w:rsidRDefault="00FC0DEA" w:rsidP="00FC0DEA">
      <w:pPr>
        <w:pStyle w:val="ListParagraph"/>
        <w:numPr>
          <w:ilvl w:val="2"/>
          <w:numId w:val="5"/>
        </w:numPr>
        <w:tabs>
          <w:tab w:val="left" w:pos="0"/>
          <w:tab w:val="left" w:pos="1560"/>
        </w:tabs>
        <w:spacing w:after="0" w:line="240" w:lineRule="auto"/>
        <w:ind w:left="1276" w:hanging="556"/>
        <w:jc w:val="both"/>
        <w:rPr>
          <w:rFonts w:ascii="Arial" w:hAnsi="Arial" w:cs="Arial"/>
          <w:bCs/>
          <w:sz w:val="24"/>
          <w:szCs w:val="24"/>
        </w:rPr>
      </w:pPr>
      <w:r w:rsidRPr="004E24A0">
        <w:rPr>
          <w:rFonts w:ascii="Arial" w:hAnsi="Arial" w:cs="Arial"/>
          <w:bCs/>
          <w:sz w:val="24"/>
          <w:szCs w:val="24"/>
        </w:rPr>
        <w:t>Election Event Designer (EED) Client Application програм</w:t>
      </w:r>
      <w:r w:rsidR="00F65B36" w:rsidRPr="004E24A0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Pr="004E24A0">
        <w:rPr>
          <w:rFonts w:ascii="Arial" w:hAnsi="Arial" w:cs="Arial"/>
          <w:bCs/>
          <w:sz w:val="24"/>
          <w:szCs w:val="24"/>
        </w:rPr>
        <w:t>хангамж;</w:t>
      </w:r>
    </w:p>
    <w:p w:rsidR="00FC0DEA" w:rsidRPr="004E24A0" w:rsidRDefault="00FC0DEA" w:rsidP="00FC0DEA">
      <w:pPr>
        <w:pStyle w:val="ListParagraph"/>
        <w:numPr>
          <w:ilvl w:val="2"/>
          <w:numId w:val="5"/>
        </w:numPr>
        <w:tabs>
          <w:tab w:val="left" w:pos="0"/>
          <w:tab w:val="left" w:pos="1560"/>
        </w:tabs>
        <w:spacing w:after="0" w:line="240" w:lineRule="auto"/>
        <w:ind w:left="1276" w:hanging="556"/>
        <w:jc w:val="both"/>
        <w:rPr>
          <w:rFonts w:ascii="Arial" w:hAnsi="Arial" w:cs="Arial"/>
          <w:bCs/>
          <w:sz w:val="24"/>
          <w:szCs w:val="24"/>
        </w:rPr>
      </w:pPr>
      <w:r w:rsidRPr="004E24A0">
        <w:rPr>
          <w:rFonts w:ascii="Arial" w:hAnsi="Arial" w:cs="Arial"/>
          <w:bCs/>
          <w:sz w:val="24"/>
          <w:szCs w:val="24"/>
        </w:rPr>
        <w:t>Results Tally and Reporting (RTR) Client Application програм</w:t>
      </w:r>
      <w:r w:rsidRPr="004E24A0">
        <w:rPr>
          <w:rFonts w:ascii="Arial" w:hAnsi="Arial" w:cs="Arial"/>
          <w:bCs/>
          <w:sz w:val="24"/>
          <w:szCs w:val="24"/>
          <w:lang w:val="mn-MN"/>
        </w:rPr>
        <w:t xml:space="preserve"> хангамж</w:t>
      </w:r>
      <w:r w:rsidRPr="004E24A0">
        <w:rPr>
          <w:rFonts w:ascii="Arial" w:hAnsi="Arial" w:cs="Arial"/>
          <w:bCs/>
          <w:sz w:val="24"/>
          <w:szCs w:val="24"/>
        </w:rPr>
        <w:t>;</w:t>
      </w:r>
    </w:p>
    <w:p w:rsidR="00FC0DEA" w:rsidRPr="004E24A0" w:rsidRDefault="003C645E" w:rsidP="00FC0DEA">
      <w:pPr>
        <w:pStyle w:val="ListParagraph"/>
        <w:numPr>
          <w:ilvl w:val="2"/>
          <w:numId w:val="5"/>
        </w:numPr>
        <w:tabs>
          <w:tab w:val="left" w:pos="0"/>
          <w:tab w:val="left" w:pos="1560"/>
        </w:tabs>
        <w:spacing w:after="0" w:line="240" w:lineRule="auto"/>
        <w:ind w:left="1276" w:hanging="556"/>
        <w:jc w:val="both"/>
        <w:rPr>
          <w:rFonts w:ascii="Arial" w:hAnsi="Arial" w:cs="Arial"/>
          <w:bCs/>
          <w:sz w:val="24"/>
          <w:szCs w:val="24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Өгөгдөл шарах төхөөрөмж</w:t>
      </w:r>
    </w:p>
    <w:p w:rsidR="00FC0DEA" w:rsidRPr="004E24A0" w:rsidRDefault="00FC0DEA" w:rsidP="00FC0DEA">
      <w:pPr>
        <w:tabs>
          <w:tab w:val="left" w:pos="3505"/>
        </w:tabs>
        <w:spacing w:after="0" w:line="240" w:lineRule="auto"/>
        <w:ind w:firstLine="720"/>
        <w:jc w:val="both"/>
        <w:rPr>
          <w:rFonts w:ascii="Arial" w:hAnsi="Arial" w:cs="Arial"/>
          <w:bCs/>
          <w:i/>
          <w:sz w:val="24"/>
          <w:szCs w:val="24"/>
          <w:lang w:val="mn-MN"/>
        </w:rPr>
      </w:pPr>
      <w:r w:rsidRPr="004E24A0">
        <w:rPr>
          <w:rFonts w:ascii="Arial" w:hAnsi="Arial" w:cs="Arial"/>
          <w:bCs/>
          <w:i/>
          <w:sz w:val="24"/>
          <w:szCs w:val="24"/>
          <w:lang w:val="mn-MN"/>
        </w:rPr>
        <w:tab/>
      </w:r>
    </w:p>
    <w:p w:rsidR="00FC0DEA" w:rsidRPr="004E24A0" w:rsidRDefault="00FC0DEA" w:rsidP="00FC0DEA">
      <w:pPr>
        <w:tabs>
          <w:tab w:val="left" w:pos="1620"/>
        </w:tabs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Гурав.</w:t>
      </w:r>
      <w:r w:rsidRPr="004E24A0">
        <w:rPr>
          <w:rFonts w:ascii="Arial" w:hAnsi="Arial" w:cs="Arial"/>
          <w:bCs/>
          <w:i/>
          <w:sz w:val="24"/>
          <w:szCs w:val="24"/>
          <w:lang w:val="mn-MN"/>
        </w:rPr>
        <w:t xml:space="preserve"> Автоматжуулах хэрэгслийн иж бүрдлийг бүртгэх</w:t>
      </w:r>
    </w:p>
    <w:p w:rsidR="00FC0DEA" w:rsidRPr="004E24A0" w:rsidRDefault="00FC0DEA" w:rsidP="00FC0DEA">
      <w:pPr>
        <w:tabs>
          <w:tab w:val="left" w:pos="1620"/>
        </w:tabs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:rsidR="00FC0DEA" w:rsidRPr="004E24A0" w:rsidRDefault="00FC0DEA" w:rsidP="00FC0DEA">
      <w:pPr>
        <w:tabs>
          <w:tab w:val="left" w:pos="0"/>
        </w:tabs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3.1. Автоматжуулах хэрэгслийн иж бүрдлийг бүртгэхдээ зориулалтын програм ашиглана.</w:t>
      </w:r>
    </w:p>
    <w:p w:rsidR="00FC0DEA" w:rsidRPr="004E24A0" w:rsidRDefault="00FC0DEA" w:rsidP="00FC0DEA">
      <w:pPr>
        <w:tabs>
          <w:tab w:val="left" w:pos="0"/>
        </w:tabs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3.2. Автоматжуулах хэрэгслийн иж бүрдлийн бүртгэлийн мэдээллийн сан доорх мэдээллийг агуулсан байна:</w:t>
      </w:r>
    </w:p>
    <w:p w:rsidR="00FC0DEA" w:rsidRPr="004E24A0" w:rsidRDefault="00FC0DEA" w:rsidP="00FC0DEA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техник хэрэгслийн нэр, дугаар</w:t>
      </w:r>
      <w:r w:rsidRPr="004E24A0">
        <w:rPr>
          <w:rFonts w:ascii="Arial" w:hAnsi="Arial" w:cs="Arial"/>
          <w:bCs/>
          <w:sz w:val="24"/>
          <w:szCs w:val="24"/>
        </w:rPr>
        <w:t>;</w:t>
      </w:r>
    </w:p>
    <w:p w:rsidR="00FC0DEA" w:rsidRPr="004E24A0" w:rsidRDefault="00FC0DEA" w:rsidP="00FC0DEA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агуулахад ирсэн огноо</w:t>
      </w:r>
      <w:r w:rsidRPr="004E24A0">
        <w:rPr>
          <w:rFonts w:ascii="Arial" w:hAnsi="Arial" w:cs="Arial"/>
          <w:bCs/>
          <w:sz w:val="24"/>
          <w:szCs w:val="24"/>
        </w:rPr>
        <w:t>;</w:t>
      </w:r>
    </w:p>
    <w:p w:rsidR="00FC0DEA" w:rsidRPr="004E24A0" w:rsidRDefault="00FC0DEA" w:rsidP="00FC0DEA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техникийн хүлээн авах шалгалтанд орсон огноо, актын дугаар;</w:t>
      </w:r>
    </w:p>
    <w:p w:rsidR="00FC0DEA" w:rsidRPr="004E24A0" w:rsidRDefault="00FC0DEA" w:rsidP="00FC0DEA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ашиглалтад хүлээн авах шалгалтанд орсон огноо;</w:t>
      </w:r>
    </w:p>
    <w:p w:rsidR="00FC0DEA" w:rsidRPr="004E24A0" w:rsidRDefault="00FC0DEA" w:rsidP="00FC0DEA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гэрчилгээний дугаар, огноо</w:t>
      </w:r>
      <w:r w:rsidRPr="004E24A0">
        <w:rPr>
          <w:rFonts w:ascii="Arial" w:hAnsi="Arial" w:cs="Arial"/>
          <w:bCs/>
          <w:sz w:val="24"/>
          <w:szCs w:val="24"/>
        </w:rPr>
        <w:t>;</w:t>
      </w:r>
    </w:p>
    <w:p w:rsidR="00FC0DEA" w:rsidRPr="004E24A0" w:rsidRDefault="00FC0DEA" w:rsidP="00FC0DEA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агуулахаас гарсан огноо</w:t>
      </w:r>
      <w:r w:rsidRPr="004E24A0">
        <w:rPr>
          <w:rFonts w:ascii="Arial" w:hAnsi="Arial" w:cs="Arial"/>
          <w:bCs/>
          <w:sz w:val="24"/>
          <w:szCs w:val="24"/>
        </w:rPr>
        <w:t>;</w:t>
      </w:r>
    </w:p>
    <w:p w:rsidR="00FC0DEA" w:rsidRPr="004E24A0" w:rsidRDefault="00FC0DEA" w:rsidP="00FC0DEA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техник хэрэгслийг хүлээн авсан, хүлээлгэн өгсөн тухай тэмдэглэл;</w:t>
      </w:r>
    </w:p>
    <w:p w:rsidR="00FC0DEA" w:rsidRPr="004E24A0" w:rsidRDefault="00FC0DEA" w:rsidP="00FC0DEA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 xml:space="preserve">ашигласан </w:t>
      </w:r>
      <w:r w:rsidR="001A7903" w:rsidRPr="004E24A0">
        <w:rPr>
          <w:rFonts w:ascii="Arial" w:hAnsi="Arial" w:cs="Arial"/>
          <w:bCs/>
          <w:sz w:val="24"/>
          <w:szCs w:val="24"/>
          <w:lang w:val="mn-MN"/>
        </w:rPr>
        <w:t xml:space="preserve">санал авах байрны </w:t>
      </w:r>
      <w:r w:rsidRPr="004E24A0">
        <w:rPr>
          <w:rFonts w:ascii="Arial" w:hAnsi="Arial" w:cs="Arial"/>
          <w:bCs/>
          <w:sz w:val="24"/>
          <w:szCs w:val="24"/>
          <w:lang w:val="mn-MN"/>
        </w:rPr>
        <w:t>нэр, дугаар;</w:t>
      </w:r>
    </w:p>
    <w:p w:rsidR="00FC0DEA" w:rsidRPr="004E24A0" w:rsidRDefault="00FC0DEA" w:rsidP="00FC0DEA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бүрэн бүтэн байдлын талаарх мэдээлэл.</w:t>
      </w:r>
    </w:p>
    <w:p w:rsidR="00FC0DEA" w:rsidRPr="004E24A0" w:rsidRDefault="00FC0DEA" w:rsidP="00FC0DEA">
      <w:pPr>
        <w:pStyle w:val="ListParagraph"/>
        <w:tabs>
          <w:tab w:val="left" w:pos="1620"/>
          <w:tab w:val="left" w:pos="1843"/>
        </w:tabs>
        <w:spacing w:after="0" w:line="240" w:lineRule="auto"/>
        <w:ind w:left="1080" w:firstLine="196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FC0DEA" w:rsidRPr="004E24A0" w:rsidRDefault="00FC0DEA" w:rsidP="00FC0DEA">
      <w:pPr>
        <w:tabs>
          <w:tab w:val="left" w:pos="0"/>
        </w:tabs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3.3. Автоматжуулах хэрэгслийн иж бүрдлийн бүрэн бүтэн байдлыг шалгах ажлыг Мэдээллийн технологийн төвийн захирлын баталсан зааврын дагуу зохион байгуулна.</w:t>
      </w:r>
    </w:p>
    <w:p w:rsidR="00FC0DEA" w:rsidRPr="004E24A0" w:rsidRDefault="00FC0DEA" w:rsidP="00FC0DEA">
      <w:pPr>
        <w:tabs>
          <w:tab w:val="left" w:pos="0"/>
        </w:tabs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FC0DEA" w:rsidRPr="004E24A0" w:rsidRDefault="00FC0DEA" w:rsidP="00FC0DEA">
      <w:pPr>
        <w:tabs>
          <w:tab w:val="left" w:pos="0"/>
        </w:tabs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3.4. Автоматжуулах хэрэгслийн бүртгэлийн талаарх мэдээллийн санд дор дурдсан мэдээллийг оруулна:</w:t>
      </w:r>
    </w:p>
    <w:p w:rsidR="00FC0DEA" w:rsidRPr="004E24A0" w:rsidRDefault="00FC0DEA" w:rsidP="00FC0DEA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туршилт хийх бүрд оролцсон ажилтан, огноо, тайлбар;</w:t>
      </w:r>
    </w:p>
    <w:p w:rsidR="00FC0DEA" w:rsidRPr="004E24A0" w:rsidRDefault="00FC0DEA" w:rsidP="004E24A0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lastRenderedPageBreak/>
        <w:t>сонгуулийн автоматжуулсан системийн хуулийн 21 дүгээр зүйлийн 21.4 дэх хэсэгт заасны дагуу гэрчилгээ олгосон огноо, гэрчилгээний дугаар, ажлын</w:t>
      </w:r>
      <w:r w:rsidR="004E24A0" w:rsidRPr="004E24A0">
        <w:rPr>
          <w:rFonts w:ascii="Arial" w:hAnsi="Arial" w:cs="Arial"/>
          <w:bCs/>
          <w:sz w:val="24"/>
          <w:szCs w:val="24"/>
        </w:rPr>
        <w:t xml:space="preserve"> </w:t>
      </w:r>
      <w:r w:rsidRPr="004E24A0">
        <w:rPr>
          <w:rFonts w:ascii="Arial" w:hAnsi="Arial" w:cs="Arial"/>
          <w:bCs/>
          <w:sz w:val="24"/>
          <w:szCs w:val="24"/>
          <w:lang w:val="mn-MN"/>
        </w:rPr>
        <w:t xml:space="preserve">хэсгийн мэдээлэл;  </w:t>
      </w:r>
    </w:p>
    <w:p w:rsidR="00FC0DEA" w:rsidRPr="004E24A0" w:rsidRDefault="00FC0DEA" w:rsidP="00FC0DEA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 xml:space="preserve">автоматжуулах хэрэгслийн иж бүрдлийг агуулахаас хүлээж авсан </w:t>
      </w:r>
      <w:r w:rsidR="003F65D4" w:rsidRPr="004E24A0">
        <w:rPr>
          <w:rFonts w:ascii="Arial" w:hAnsi="Arial" w:cs="Arial"/>
          <w:bCs/>
          <w:sz w:val="24"/>
          <w:szCs w:val="24"/>
          <w:lang w:val="mn-MN"/>
        </w:rPr>
        <w:t xml:space="preserve">аймаг дүүргийн сонгуулийн хорооны </w:t>
      </w:r>
      <w:r w:rsidRPr="004E24A0">
        <w:rPr>
          <w:rFonts w:ascii="Arial" w:hAnsi="Arial" w:cs="Arial"/>
          <w:bCs/>
          <w:sz w:val="24"/>
          <w:szCs w:val="24"/>
          <w:lang w:val="mn-MN"/>
        </w:rPr>
        <w:t>дэргэдэх мэдээллийн технологийн багийн тухай мэдээлэл, хүлээлгэж өгсөн ажилтны мэдээлэл, огноо, техник хэрэгслийг ашиглах санал авах байрны нэр, дугаар;</w:t>
      </w:r>
    </w:p>
    <w:p w:rsidR="00FC0DEA" w:rsidRPr="004E24A0" w:rsidRDefault="00FC0DEA" w:rsidP="00FC0DEA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 xml:space="preserve">автоматжуулах хэрэгслийн иж бүрдлийг агуулахад хүлээж авсан ажилтны мэдээлэл, хүлээлгэж өгсөн </w:t>
      </w:r>
      <w:r w:rsidR="00CC3D17" w:rsidRPr="004E24A0">
        <w:rPr>
          <w:rFonts w:ascii="Arial" w:hAnsi="Arial" w:cs="Arial"/>
          <w:bCs/>
          <w:sz w:val="24"/>
          <w:szCs w:val="24"/>
          <w:lang w:val="mn-MN"/>
        </w:rPr>
        <w:t>аймаг, дүүргийн сонгуулийн хорооны</w:t>
      </w:r>
      <w:r w:rsidRPr="004E24A0">
        <w:rPr>
          <w:rFonts w:ascii="Arial" w:hAnsi="Arial" w:cs="Arial"/>
          <w:bCs/>
          <w:sz w:val="24"/>
          <w:szCs w:val="24"/>
          <w:lang w:val="mn-MN"/>
        </w:rPr>
        <w:t xml:space="preserve"> дэргэдэх мэдээллийн технологийн багийн тухай мэдээлэл, огноо, техник хэрэгслийг ашигласан санал авах байрны нэр, дугаар, энэ журмын 3.4.5-д заасан бүрэн бүтэн байдлын тэмдэглэл;</w:t>
      </w:r>
    </w:p>
    <w:p w:rsidR="00FC0DEA" w:rsidRPr="004E24A0" w:rsidRDefault="00FC0DEA" w:rsidP="00FC0DEA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техник хэрэгслийн бүрэн бүтэн байдлын тэмдэглэлд дараах мэдээллийг тусгана:</w:t>
      </w:r>
    </w:p>
    <w:p w:rsidR="00FC0DEA" w:rsidRPr="004E24A0" w:rsidRDefault="003A5245" w:rsidP="003A5245">
      <w:pPr>
        <w:pStyle w:val="ListParagraph"/>
        <w:tabs>
          <w:tab w:val="left" w:pos="0"/>
        </w:tabs>
        <w:spacing w:after="0" w:line="240" w:lineRule="auto"/>
        <w:ind w:left="117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 xml:space="preserve">3.4.5.1 </w:t>
      </w:r>
      <w:r w:rsidR="00510F79" w:rsidRPr="004E24A0">
        <w:rPr>
          <w:rFonts w:ascii="Arial" w:hAnsi="Arial" w:cs="Arial"/>
          <w:bCs/>
          <w:sz w:val="24"/>
          <w:szCs w:val="24"/>
          <w:lang w:val="mn-MN"/>
        </w:rPr>
        <w:t>с</w:t>
      </w:r>
      <w:r w:rsidR="00FC0DEA" w:rsidRPr="004E24A0">
        <w:rPr>
          <w:rFonts w:ascii="Arial" w:hAnsi="Arial" w:cs="Arial"/>
          <w:bCs/>
          <w:sz w:val="24"/>
          <w:szCs w:val="24"/>
          <w:lang w:val="mn-MN"/>
        </w:rPr>
        <w:t>анал тоолох төхөөрөмжийн гадаад болон дотоод бүрэн бүтэн байдал, элэгдэл, эвдрэл, гэмтлийн талаарх мэдээлэл;</w:t>
      </w:r>
    </w:p>
    <w:p w:rsidR="00FC0DEA" w:rsidRPr="004E24A0" w:rsidRDefault="00FC0DEA" w:rsidP="00FC0DEA">
      <w:pPr>
        <w:pStyle w:val="ListParagraph"/>
        <w:tabs>
          <w:tab w:val="left" w:pos="0"/>
        </w:tabs>
        <w:spacing w:after="0" w:line="240" w:lineRule="auto"/>
        <w:ind w:left="1170"/>
        <w:jc w:val="both"/>
        <w:rPr>
          <w:rFonts w:ascii="Arial" w:hAnsi="Arial" w:cs="Arial"/>
          <w:bCs/>
          <w:strike/>
          <w:sz w:val="24"/>
          <w:szCs w:val="24"/>
          <w:lang w:val="mn-MN"/>
        </w:rPr>
      </w:pPr>
    </w:p>
    <w:p w:rsidR="00FC0DEA" w:rsidRPr="004E24A0" w:rsidRDefault="00FC0DEA" w:rsidP="00510F79">
      <w:pPr>
        <w:pStyle w:val="ListParagraph"/>
        <w:numPr>
          <w:ilvl w:val="3"/>
          <w:numId w:val="12"/>
        </w:numPr>
        <w:tabs>
          <w:tab w:val="left" w:pos="0"/>
        </w:tabs>
        <w:spacing w:after="0" w:line="240" w:lineRule="auto"/>
        <w:ind w:left="2127" w:hanging="957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програм хангамжийн бүрэн бүтэн байдал, ажиллагааны талаарх мэдээлэл;</w:t>
      </w:r>
    </w:p>
    <w:p w:rsidR="00FC0DEA" w:rsidRPr="004E24A0" w:rsidRDefault="00FC0DEA" w:rsidP="00FC0DEA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117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техник хэрэгслийн иж бүрдэл.</w:t>
      </w:r>
    </w:p>
    <w:p w:rsidR="00FC0DEA" w:rsidRPr="004E24A0" w:rsidRDefault="00FC0DEA" w:rsidP="00FC0DEA">
      <w:pPr>
        <w:pStyle w:val="ListParagraph"/>
        <w:tabs>
          <w:tab w:val="left" w:pos="1620"/>
        </w:tabs>
        <w:spacing w:after="0" w:line="240" w:lineRule="auto"/>
        <w:ind w:left="2520"/>
        <w:jc w:val="both"/>
        <w:rPr>
          <w:rFonts w:ascii="Arial" w:hAnsi="Arial" w:cs="Arial"/>
          <w:bCs/>
          <w:i/>
          <w:sz w:val="24"/>
          <w:szCs w:val="24"/>
          <w:lang w:val="mn-MN"/>
        </w:rPr>
      </w:pPr>
    </w:p>
    <w:p w:rsidR="00FC0DEA" w:rsidRPr="004E24A0" w:rsidRDefault="00FC0DEA" w:rsidP="00FC0DEA">
      <w:pPr>
        <w:tabs>
          <w:tab w:val="left" w:pos="1620"/>
        </w:tabs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Дөрөв.</w:t>
      </w:r>
      <w:r w:rsidRPr="004E24A0">
        <w:rPr>
          <w:rFonts w:ascii="Arial" w:hAnsi="Arial" w:cs="Arial"/>
          <w:bCs/>
          <w:i/>
          <w:sz w:val="24"/>
          <w:szCs w:val="24"/>
          <w:lang w:val="mn-MN"/>
        </w:rPr>
        <w:t xml:space="preserve"> Автоматжуулах хэрэгслийн иж бүрдлийг тоолох</w:t>
      </w:r>
    </w:p>
    <w:p w:rsidR="00FC0DEA" w:rsidRPr="004E24A0" w:rsidRDefault="00FC0DEA" w:rsidP="00FC0DEA">
      <w:pPr>
        <w:tabs>
          <w:tab w:val="left" w:pos="1620"/>
        </w:tabs>
        <w:spacing w:after="0" w:line="240" w:lineRule="auto"/>
        <w:ind w:left="360"/>
        <w:rPr>
          <w:rFonts w:ascii="Arial" w:hAnsi="Arial" w:cs="Arial"/>
          <w:bCs/>
          <w:i/>
          <w:sz w:val="24"/>
          <w:szCs w:val="24"/>
          <w:lang w:val="mn-MN"/>
        </w:rPr>
      </w:pPr>
    </w:p>
    <w:p w:rsidR="00FC0DEA" w:rsidRPr="004E24A0" w:rsidRDefault="00FC0DEA" w:rsidP="00FC0DEA">
      <w:pPr>
        <w:tabs>
          <w:tab w:val="left" w:pos="0"/>
        </w:tabs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4.1. Агуулахад байгаа автоматжуулах хэрэгслийн иж бүрдлийг Сонгуулийн Ерөнхий Хорооноос томилсон тооллогын комисс тоолно.</w:t>
      </w:r>
    </w:p>
    <w:p w:rsidR="00FC0DEA" w:rsidRPr="004E24A0" w:rsidRDefault="00FC0DEA" w:rsidP="00FC0DEA">
      <w:pPr>
        <w:tabs>
          <w:tab w:val="left" w:pos="0"/>
        </w:tabs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4.2. Агуулахад байгаа автоматжуулах хэрэгслийн иж бүрдлийг жилд 1 удаа тоолно.</w:t>
      </w:r>
    </w:p>
    <w:p w:rsidR="00FC0DEA" w:rsidRPr="004E24A0" w:rsidRDefault="00FC0DEA" w:rsidP="00FC0DEA">
      <w:pPr>
        <w:tabs>
          <w:tab w:val="left" w:pos="0"/>
        </w:tabs>
        <w:spacing w:after="0" w:line="240" w:lineRule="auto"/>
        <w:ind w:firstLine="360"/>
        <w:jc w:val="both"/>
        <w:rPr>
          <w:rFonts w:ascii="Arial" w:hAnsi="Arial" w:cs="Arial"/>
          <w:bCs/>
          <w:color w:val="FFFF00"/>
          <w:sz w:val="24"/>
          <w:szCs w:val="24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4.3. Тооллогын үр дүнг мэдээллийн санд оруулна.</w:t>
      </w:r>
    </w:p>
    <w:p w:rsidR="00FC0DEA" w:rsidRPr="004E24A0" w:rsidRDefault="00FC0DEA" w:rsidP="00FC0DEA">
      <w:pPr>
        <w:tabs>
          <w:tab w:val="left" w:pos="0"/>
        </w:tabs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4.4. Мэдээллийн технологийн төвийн няравт тооллогын үр дүнгийн мэдээллийг өгнө.</w:t>
      </w:r>
    </w:p>
    <w:p w:rsidR="00FC0DEA" w:rsidRPr="004E24A0" w:rsidRDefault="00FC0DEA" w:rsidP="00FC0DEA">
      <w:pPr>
        <w:tabs>
          <w:tab w:val="left" w:pos="0"/>
        </w:tabs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4.5. Мэдээллийн технологийн төвийн нягтлан бодогч техник хэрэгсэл тоног төхөөрөмжийн үнийн дүн, тоо ширхэг, элэгдэл хорогдлын тооцоог хийж тайлан мэдээ гаргана.</w:t>
      </w:r>
    </w:p>
    <w:p w:rsidR="00FC0DEA" w:rsidRPr="004E24A0" w:rsidRDefault="00FC0DEA" w:rsidP="00FC0DEA">
      <w:pPr>
        <w:tabs>
          <w:tab w:val="left" w:pos="0"/>
        </w:tabs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4.6. Энэ журмын 4.5 болон 5.1.1-т заасан тайлан мэдээллийг Сонгуулийн Ерөнхий Хорооны хуралдаанд жил бүр хэлэлцүүлнэ.</w:t>
      </w:r>
    </w:p>
    <w:p w:rsidR="00FC0DEA" w:rsidRPr="004E24A0" w:rsidRDefault="00FC0DEA" w:rsidP="00FC0DEA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mn-MN"/>
        </w:rPr>
      </w:pPr>
    </w:p>
    <w:p w:rsidR="00FC0DEA" w:rsidRPr="004E24A0" w:rsidRDefault="00FC0DEA" w:rsidP="00FC0DEA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Тав.</w:t>
      </w:r>
      <w:r w:rsidRPr="004E24A0">
        <w:rPr>
          <w:rFonts w:ascii="Arial" w:hAnsi="Arial" w:cs="Arial"/>
          <w:bCs/>
          <w:i/>
          <w:sz w:val="24"/>
          <w:szCs w:val="24"/>
          <w:lang w:val="mn-MN"/>
        </w:rPr>
        <w:t xml:space="preserve"> Автоматжуулах хэрэгслийн иж бүрдэлд </w:t>
      </w:r>
    </w:p>
    <w:p w:rsidR="00FC0DEA" w:rsidRPr="004E24A0" w:rsidRDefault="00FC0DEA" w:rsidP="00FC0DEA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mn-MN"/>
        </w:rPr>
      </w:pPr>
      <w:r w:rsidRPr="004E24A0">
        <w:rPr>
          <w:rFonts w:ascii="Arial" w:hAnsi="Arial" w:cs="Arial"/>
          <w:bCs/>
          <w:i/>
          <w:sz w:val="24"/>
          <w:szCs w:val="24"/>
          <w:lang w:val="mn-MN"/>
        </w:rPr>
        <w:t xml:space="preserve">         хийсэн засвар үйлчилгээг бүртгэх</w:t>
      </w:r>
    </w:p>
    <w:p w:rsidR="00FC0DEA" w:rsidRPr="004E24A0" w:rsidRDefault="00FC0DEA" w:rsidP="00FC0DEA">
      <w:pPr>
        <w:tabs>
          <w:tab w:val="left" w:pos="567"/>
        </w:tabs>
        <w:spacing w:after="0" w:line="240" w:lineRule="auto"/>
        <w:ind w:left="360"/>
        <w:rPr>
          <w:rFonts w:ascii="Arial" w:hAnsi="Arial" w:cs="Arial"/>
          <w:bCs/>
          <w:sz w:val="24"/>
          <w:szCs w:val="24"/>
          <w:lang w:val="mn-MN"/>
        </w:rPr>
      </w:pPr>
    </w:p>
    <w:p w:rsidR="00FC0DEA" w:rsidRPr="004E24A0" w:rsidRDefault="00FC0DEA" w:rsidP="00FC0DEA">
      <w:pPr>
        <w:tabs>
          <w:tab w:val="left" w:pos="0"/>
        </w:tabs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 xml:space="preserve">5.1. Автоматжуулах хэрэгслийн иж бүрдэлд хийсэн </w:t>
      </w:r>
      <w:r w:rsidR="00EC2ED1" w:rsidRPr="004E24A0">
        <w:rPr>
          <w:rFonts w:ascii="Arial" w:hAnsi="Arial" w:cs="Arial"/>
          <w:bCs/>
          <w:sz w:val="24"/>
          <w:szCs w:val="24"/>
          <w:lang w:val="mn-MN"/>
        </w:rPr>
        <w:t xml:space="preserve">техникийн </w:t>
      </w:r>
      <w:r w:rsidRPr="004E24A0">
        <w:rPr>
          <w:rFonts w:ascii="Arial" w:hAnsi="Arial" w:cs="Arial"/>
          <w:bCs/>
          <w:sz w:val="24"/>
          <w:szCs w:val="24"/>
          <w:lang w:val="mn-MN"/>
        </w:rPr>
        <w:t>үйлчилгээний талаарх дараах мэдээллийг мэдээллийн санд оруулна</w:t>
      </w:r>
      <w:r w:rsidRPr="004E24A0">
        <w:rPr>
          <w:rFonts w:ascii="Arial" w:hAnsi="Arial" w:cs="Arial"/>
          <w:bCs/>
          <w:sz w:val="24"/>
          <w:szCs w:val="24"/>
        </w:rPr>
        <w:t>;</w:t>
      </w:r>
    </w:p>
    <w:p w:rsidR="00FC0DEA" w:rsidRPr="004E24A0" w:rsidRDefault="00FC0DEA" w:rsidP="00FC0DEA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сонгуулийн автоматжуулах хэрэгслийн иж бүрдэлд хийсэн засвар үйлчилгээний талаарх мэдээлэл;</w:t>
      </w:r>
    </w:p>
    <w:p w:rsidR="00FC0DEA" w:rsidRPr="004E24A0" w:rsidRDefault="00FC0DEA" w:rsidP="00FC0DEA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 xml:space="preserve">санал тоолох төхөөрөмжийн </w:t>
      </w:r>
      <w:r w:rsidR="00C01728" w:rsidRPr="004E24A0">
        <w:rPr>
          <w:rFonts w:ascii="Arial" w:hAnsi="Arial" w:cs="Arial"/>
          <w:bCs/>
          <w:sz w:val="24"/>
          <w:szCs w:val="24"/>
          <w:lang w:val="mn-MN"/>
        </w:rPr>
        <w:t xml:space="preserve">нөөц тэжээл </w:t>
      </w:r>
      <w:r w:rsidRPr="004E24A0">
        <w:rPr>
          <w:rFonts w:ascii="Arial" w:hAnsi="Arial" w:cs="Arial"/>
          <w:bCs/>
          <w:sz w:val="24"/>
          <w:szCs w:val="24"/>
          <w:lang w:val="mn-MN"/>
        </w:rPr>
        <w:t>бүрийг сэргээн цэнэглэсэн тухай мэдээлэл</w:t>
      </w:r>
      <w:r w:rsidRPr="004E24A0">
        <w:rPr>
          <w:rFonts w:ascii="Arial" w:hAnsi="Arial" w:cs="Arial"/>
          <w:bCs/>
          <w:sz w:val="24"/>
          <w:szCs w:val="24"/>
        </w:rPr>
        <w:t>;</w:t>
      </w:r>
    </w:p>
    <w:p w:rsidR="00FC0DEA" w:rsidRPr="004E24A0" w:rsidRDefault="00FC0DEA" w:rsidP="00FC0DEA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mn-MN"/>
        </w:rPr>
      </w:pPr>
    </w:p>
    <w:p w:rsidR="00D9344C" w:rsidRPr="004E24A0" w:rsidRDefault="00D9344C" w:rsidP="00FC0DEA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:rsidR="00FC0DEA" w:rsidRPr="004E24A0" w:rsidRDefault="00FC0DEA" w:rsidP="00FC0DEA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Зургаа.</w:t>
      </w:r>
      <w:r w:rsidRPr="004E24A0">
        <w:rPr>
          <w:rFonts w:ascii="Arial" w:hAnsi="Arial" w:cs="Arial"/>
          <w:bCs/>
          <w:i/>
          <w:sz w:val="24"/>
          <w:szCs w:val="24"/>
          <w:lang w:val="mn-MN"/>
        </w:rPr>
        <w:t xml:space="preserve"> Хориглох зүйл</w:t>
      </w:r>
    </w:p>
    <w:p w:rsidR="00FC0DEA" w:rsidRPr="004E24A0" w:rsidRDefault="00FC0DEA" w:rsidP="00FC0DEA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:rsidR="00FC0DEA" w:rsidRPr="004E24A0" w:rsidRDefault="00FC0DEA" w:rsidP="00FC0DEA">
      <w:pPr>
        <w:tabs>
          <w:tab w:val="left" w:pos="0"/>
        </w:tabs>
        <w:spacing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6.1. Автоматжуулах хэрэгслийн иж бүрдлийг Сонгуулийн Ерөнхий Хорооны дэргэдэх Мэдээллийн технологийн төвийн захирлын зөвшөөрөлгүй агуулахаас гаргах, ашиглах.</w:t>
      </w:r>
    </w:p>
    <w:p w:rsidR="00FC0DEA" w:rsidRPr="004E24A0" w:rsidRDefault="00FC0DEA" w:rsidP="00FC0DEA">
      <w:pPr>
        <w:tabs>
          <w:tab w:val="left" w:pos="0"/>
        </w:tabs>
        <w:spacing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lastRenderedPageBreak/>
        <w:t xml:space="preserve">6.2. </w:t>
      </w:r>
      <w:r w:rsidR="00130027" w:rsidRPr="004E24A0">
        <w:rPr>
          <w:rFonts w:ascii="Arial" w:hAnsi="Arial" w:cs="Arial"/>
          <w:bCs/>
          <w:sz w:val="24"/>
          <w:szCs w:val="24"/>
          <w:lang w:val="mn-MN"/>
        </w:rPr>
        <w:t>Сонгуулийн Ерөнхий Хорооны дэргэдэх Мэдээллийн технологийн төв, аймаг, дүүргийн сонгуулийн хороо</w:t>
      </w:r>
      <w:r w:rsidR="00FD5F4F" w:rsidRPr="004E24A0">
        <w:rPr>
          <w:rFonts w:ascii="Arial" w:hAnsi="Arial" w:cs="Arial"/>
          <w:bCs/>
          <w:sz w:val="24"/>
          <w:szCs w:val="24"/>
          <w:lang w:val="mn-MN"/>
        </w:rPr>
        <w:t>, санал авах байрны</w:t>
      </w:r>
      <w:r w:rsidR="00130027" w:rsidRPr="004E24A0">
        <w:rPr>
          <w:rFonts w:ascii="Arial" w:hAnsi="Arial" w:cs="Arial"/>
          <w:bCs/>
          <w:sz w:val="24"/>
          <w:szCs w:val="24"/>
          <w:lang w:val="mn-MN"/>
        </w:rPr>
        <w:t xml:space="preserve"> дэргэдэх </w:t>
      </w:r>
      <w:r w:rsidRPr="004E24A0">
        <w:rPr>
          <w:rFonts w:ascii="Arial" w:hAnsi="Arial" w:cs="Arial"/>
          <w:bCs/>
          <w:sz w:val="24"/>
          <w:szCs w:val="24"/>
          <w:lang w:val="mn-MN"/>
        </w:rPr>
        <w:t>мэдээллийн технологийн баг, даамлаас бусад этгээдэд автоматжуулах хэрэгслийн иж бүрдлийг олгох, тэднээс хүлээж авах.</w:t>
      </w:r>
    </w:p>
    <w:p w:rsidR="00FC0DEA" w:rsidRPr="004E24A0" w:rsidRDefault="00FC0DEA" w:rsidP="00FC0DEA">
      <w:pPr>
        <w:tabs>
          <w:tab w:val="left" w:pos="0"/>
        </w:tabs>
        <w:spacing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6.3. Автоматжуулах хэрэгслийн иж бүрдлийг сонгуулиас бусад үйл ажиллагаанд</w:t>
      </w:r>
      <w:r w:rsidR="00E07877" w:rsidRPr="004E24A0">
        <w:rPr>
          <w:rFonts w:ascii="Arial" w:hAnsi="Arial" w:cs="Arial"/>
          <w:bCs/>
          <w:sz w:val="24"/>
          <w:szCs w:val="24"/>
          <w:lang w:val="mn-MN"/>
        </w:rPr>
        <w:t xml:space="preserve"> Мэдээллийн технологийн </w:t>
      </w:r>
      <w:r w:rsidR="00B5567C" w:rsidRPr="004E24A0">
        <w:rPr>
          <w:rFonts w:ascii="Arial" w:hAnsi="Arial" w:cs="Arial"/>
          <w:bCs/>
          <w:sz w:val="24"/>
          <w:szCs w:val="24"/>
          <w:lang w:val="mn-MN"/>
        </w:rPr>
        <w:t xml:space="preserve">төвийн </w:t>
      </w:r>
      <w:r w:rsidR="00E07877" w:rsidRPr="004E24A0">
        <w:rPr>
          <w:rFonts w:ascii="Arial" w:hAnsi="Arial" w:cs="Arial"/>
          <w:bCs/>
          <w:sz w:val="24"/>
          <w:szCs w:val="24"/>
          <w:lang w:val="mn-MN"/>
        </w:rPr>
        <w:t xml:space="preserve">захирлын зөвшөөрөлгүй </w:t>
      </w:r>
      <w:r w:rsidRPr="004E24A0">
        <w:rPr>
          <w:rFonts w:ascii="Arial" w:hAnsi="Arial" w:cs="Arial"/>
          <w:bCs/>
          <w:sz w:val="24"/>
          <w:szCs w:val="24"/>
          <w:lang w:val="mn-MN"/>
        </w:rPr>
        <w:t>ашиглах.</w:t>
      </w:r>
    </w:p>
    <w:p w:rsidR="00A54282" w:rsidRPr="004E24A0" w:rsidRDefault="00A54282" w:rsidP="00FC0DEA">
      <w:pPr>
        <w:tabs>
          <w:tab w:val="left" w:pos="0"/>
        </w:tabs>
        <w:spacing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FC0DEA" w:rsidRPr="004E24A0" w:rsidRDefault="00FC0DEA" w:rsidP="00FC0DEA">
      <w:pPr>
        <w:pStyle w:val="ListParagraph"/>
        <w:tabs>
          <w:tab w:val="left" w:pos="0"/>
        </w:tabs>
        <w:spacing w:line="240" w:lineRule="auto"/>
        <w:ind w:left="0" w:firstLine="360"/>
        <w:jc w:val="both"/>
        <w:rPr>
          <w:rFonts w:ascii="Arial" w:hAnsi="Arial" w:cs="Arial"/>
          <w:bCs/>
          <w:i/>
          <w:sz w:val="24"/>
          <w:szCs w:val="24"/>
          <w:lang w:val="mn-MN"/>
        </w:rPr>
      </w:pPr>
      <w:r w:rsidRPr="004E24A0">
        <w:rPr>
          <w:rFonts w:ascii="Arial" w:hAnsi="Arial" w:cs="Arial"/>
          <w:bCs/>
          <w:i/>
          <w:sz w:val="24"/>
          <w:szCs w:val="24"/>
          <w:lang w:val="mn-MN"/>
        </w:rPr>
        <w:t>/Энэ журамд Сонгуулийн Ерөнхий Хорооны 2012 оны 10 дугаар сарын 19-ний өдрийн 153, 2013 оны 4 дүгээр сарын 14-ний өдрийн 28 дугаар тогтоолоор орсон нэмэлт, өөрчлөлтүүдийг тусгав./</w:t>
      </w:r>
    </w:p>
    <w:p w:rsidR="007343AB" w:rsidRPr="004E24A0" w:rsidRDefault="007343AB" w:rsidP="007343AB">
      <w:pPr>
        <w:pStyle w:val="ListParagraph"/>
        <w:tabs>
          <w:tab w:val="left" w:pos="567"/>
        </w:tabs>
        <w:spacing w:after="0" w:line="240" w:lineRule="auto"/>
        <w:ind w:left="63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7343AB" w:rsidRPr="004E24A0" w:rsidRDefault="007343AB" w:rsidP="007343AB">
      <w:pPr>
        <w:pStyle w:val="ListParagraph"/>
        <w:tabs>
          <w:tab w:val="left" w:pos="567"/>
        </w:tabs>
        <w:spacing w:after="0" w:line="240" w:lineRule="auto"/>
        <w:ind w:left="63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7343AB" w:rsidRPr="004E24A0" w:rsidRDefault="007343AB" w:rsidP="007343AB">
      <w:pPr>
        <w:pStyle w:val="ListParagraph"/>
        <w:tabs>
          <w:tab w:val="left" w:pos="567"/>
        </w:tabs>
        <w:spacing w:after="0" w:line="240" w:lineRule="auto"/>
        <w:ind w:left="63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7343AB" w:rsidRPr="004E24A0" w:rsidRDefault="007343AB" w:rsidP="007343AB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n-MN"/>
        </w:rPr>
      </w:pPr>
      <w:r w:rsidRPr="004E24A0">
        <w:rPr>
          <w:rFonts w:ascii="Arial" w:hAnsi="Arial" w:cs="Arial"/>
          <w:bCs/>
          <w:sz w:val="24"/>
          <w:szCs w:val="24"/>
          <w:lang w:val="mn-MN"/>
        </w:rPr>
        <w:t>---оОо---</w:t>
      </w:r>
    </w:p>
    <w:p w:rsidR="00FB3FEB" w:rsidRPr="004E24A0" w:rsidRDefault="00FB3FEB">
      <w:pPr>
        <w:rPr>
          <w:rFonts w:ascii="Arial" w:hAnsi="Arial" w:cs="Arial"/>
          <w:bCs/>
          <w:sz w:val="24"/>
          <w:szCs w:val="24"/>
        </w:rPr>
      </w:pPr>
    </w:p>
    <w:sectPr w:rsidR="00FB3FEB" w:rsidRPr="004E24A0" w:rsidSect="00B53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1E5" w:rsidRDefault="005B41E5" w:rsidP="00A15DF3">
      <w:pPr>
        <w:spacing w:after="0" w:line="240" w:lineRule="auto"/>
      </w:pPr>
      <w:r>
        <w:separator/>
      </w:r>
    </w:p>
  </w:endnote>
  <w:endnote w:type="continuationSeparator" w:id="1">
    <w:p w:rsidR="005B41E5" w:rsidRDefault="005B41E5" w:rsidP="00A1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F3" w:rsidRDefault="00A15D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F3" w:rsidRDefault="00A15D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F3" w:rsidRDefault="00A15D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1E5" w:rsidRDefault="005B41E5" w:rsidP="00A15DF3">
      <w:pPr>
        <w:spacing w:after="0" w:line="240" w:lineRule="auto"/>
      </w:pPr>
      <w:r>
        <w:separator/>
      </w:r>
    </w:p>
  </w:footnote>
  <w:footnote w:type="continuationSeparator" w:id="1">
    <w:p w:rsidR="005B41E5" w:rsidRDefault="005B41E5" w:rsidP="00A1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F3" w:rsidRDefault="00A15D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F3" w:rsidRDefault="00A15D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F3" w:rsidRDefault="00A15D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B7C"/>
    <w:multiLevelType w:val="multilevel"/>
    <w:tmpl w:val="AEB26124"/>
    <w:lvl w:ilvl="0">
      <w:start w:val="1"/>
      <w:numFmt w:val="decimal"/>
      <w:lvlText w:val="3.4.5.%1."/>
      <w:lvlJc w:val="left"/>
      <w:pPr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">
    <w:nsid w:val="16B55642"/>
    <w:multiLevelType w:val="multilevel"/>
    <w:tmpl w:val="4282EFFA"/>
    <w:lvl w:ilvl="0">
      <w:start w:val="1"/>
      <w:numFmt w:val="decimal"/>
      <w:lvlText w:val="3.2.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27201F36"/>
    <w:multiLevelType w:val="multilevel"/>
    <w:tmpl w:val="384293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  <w:sz w:val="24"/>
      </w:rPr>
    </w:lvl>
  </w:abstractNum>
  <w:abstractNum w:abstractNumId="3">
    <w:nsid w:val="2C3F18EA"/>
    <w:multiLevelType w:val="hybridMultilevel"/>
    <w:tmpl w:val="6C3E03E6"/>
    <w:lvl w:ilvl="0" w:tplc="095EDF2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774135"/>
    <w:multiLevelType w:val="multilevel"/>
    <w:tmpl w:val="B31CAD2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5">
    <w:nsid w:val="374B733B"/>
    <w:multiLevelType w:val="multilevel"/>
    <w:tmpl w:val="EC3E8D90"/>
    <w:lvl w:ilvl="0">
      <w:start w:val="1"/>
      <w:numFmt w:val="decimal"/>
      <w:lvlText w:val="3.4.%1.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A4B0DF4"/>
    <w:multiLevelType w:val="multilevel"/>
    <w:tmpl w:val="F99456F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20B6828"/>
    <w:multiLevelType w:val="hybridMultilevel"/>
    <w:tmpl w:val="12B4E11A"/>
    <w:lvl w:ilvl="0" w:tplc="914A27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81255"/>
    <w:multiLevelType w:val="multilevel"/>
    <w:tmpl w:val="14566C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8622288"/>
    <w:multiLevelType w:val="hybridMultilevel"/>
    <w:tmpl w:val="0FDE034E"/>
    <w:lvl w:ilvl="0" w:tplc="DBD8B14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057CD5"/>
    <w:multiLevelType w:val="hybridMultilevel"/>
    <w:tmpl w:val="BCB8661C"/>
    <w:lvl w:ilvl="0" w:tplc="66C61C5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B467F89"/>
    <w:multiLevelType w:val="multilevel"/>
    <w:tmpl w:val="517EE90C"/>
    <w:lvl w:ilvl="0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750666E"/>
    <w:multiLevelType w:val="multilevel"/>
    <w:tmpl w:val="C39E0F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B4761B7"/>
    <w:multiLevelType w:val="multilevel"/>
    <w:tmpl w:val="8AE876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DC11B11"/>
    <w:multiLevelType w:val="hybridMultilevel"/>
    <w:tmpl w:val="408802EE"/>
    <w:lvl w:ilvl="0" w:tplc="65366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12"/>
  </w:num>
  <w:num w:numId="11">
    <w:abstractNumId w:val="9"/>
  </w:num>
  <w:num w:numId="12">
    <w:abstractNumId w:val="4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3AB"/>
    <w:rsid w:val="00000A12"/>
    <w:rsid w:val="000140E4"/>
    <w:rsid w:val="000151C1"/>
    <w:rsid w:val="00037C48"/>
    <w:rsid w:val="000468FD"/>
    <w:rsid w:val="00086E78"/>
    <w:rsid w:val="00096FB7"/>
    <w:rsid w:val="000A18AB"/>
    <w:rsid w:val="000A6780"/>
    <w:rsid w:val="000B2A36"/>
    <w:rsid w:val="00107F7B"/>
    <w:rsid w:val="00110E5E"/>
    <w:rsid w:val="0012313B"/>
    <w:rsid w:val="00130027"/>
    <w:rsid w:val="00134737"/>
    <w:rsid w:val="0015369A"/>
    <w:rsid w:val="001556F0"/>
    <w:rsid w:val="00164F3B"/>
    <w:rsid w:val="00193D14"/>
    <w:rsid w:val="00194FB0"/>
    <w:rsid w:val="00195AE3"/>
    <w:rsid w:val="001A7903"/>
    <w:rsid w:val="001B0630"/>
    <w:rsid w:val="001B4483"/>
    <w:rsid w:val="001E3DB3"/>
    <w:rsid w:val="001F74E2"/>
    <w:rsid w:val="00210400"/>
    <w:rsid w:val="0021454E"/>
    <w:rsid w:val="00222AC5"/>
    <w:rsid w:val="00240363"/>
    <w:rsid w:val="002406CC"/>
    <w:rsid w:val="002844E4"/>
    <w:rsid w:val="002A6D16"/>
    <w:rsid w:val="002B1923"/>
    <w:rsid w:val="002C2243"/>
    <w:rsid w:val="002D0199"/>
    <w:rsid w:val="002F0602"/>
    <w:rsid w:val="002F43B4"/>
    <w:rsid w:val="002F6A30"/>
    <w:rsid w:val="003177F2"/>
    <w:rsid w:val="00336743"/>
    <w:rsid w:val="00346E82"/>
    <w:rsid w:val="00355587"/>
    <w:rsid w:val="003559B2"/>
    <w:rsid w:val="00371691"/>
    <w:rsid w:val="003728D3"/>
    <w:rsid w:val="003A5245"/>
    <w:rsid w:val="003C645E"/>
    <w:rsid w:val="003D40B1"/>
    <w:rsid w:val="003D4DF1"/>
    <w:rsid w:val="003F2212"/>
    <w:rsid w:val="003F4445"/>
    <w:rsid w:val="003F65D4"/>
    <w:rsid w:val="00403596"/>
    <w:rsid w:val="00403A08"/>
    <w:rsid w:val="00404CEA"/>
    <w:rsid w:val="00433B38"/>
    <w:rsid w:val="004574AF"/>
    <w:rsid w:val="00466CEE"/>
    <w:rsid w:val="00486889"/>
    <w:rsid w:val="004901F1"/>
    <w:rsid w:val="00496806"/>
    <w:rsid w:val="004A3C9A"/>
    <w:rsid w:val="004A4CF1"/>
    <w:rsid w:val="004B290D"/>
    <w:rsid w:val="004B4546"/>
    <w:rsid w:val="004B4AF8"/>
    <w:rsid w:val="004E24A0"/>
    <w:rsid w:val="00505056"/>
    <w:rsid w:val="00510F79"/>
    <w:rsid w:val="00521E18"/>
    <w:rsid w:val="00522EB2"/>
    <w:rsid w:val="0054239A"/>
    <w:rsid w:val="00542AD3"/>
    <w:rsid w:val="00546FF2"/>
    <w:rsid w:val="005749B9"/>
    <w:rsid w:val="005849F2"/>
    <w:rsid w:val="005B41E5"/>
    <w:rsid w:val="005C5A76"/>
    <w:rsid w:val="0060494C"/>
    <w:rsid w:val="006322F0"/>
    <w:rsid w:val="0064303C"/>
    <w:rsid w:val="006453E5"/>
    <w:rsid w:val="0065043D"/>
    <w:rsid w:val="006700F6"/>
    <w:rsid w:val="006745AF"/>
    <w:rsid w:val="006A2628"/>
    <w:rsid w:val="006D335C"/>
    <w:rsid w:val="006E12B2"/>
    <w:rsid w:val="006F2158"/>
    <w:rsid w:val="006F2FAA"/>
    <w:rsid w:val="006F4E8F"/>
    <w:rsid w:val="0071561D"/>
    <w:rsid w:val="007256D2"/>
    <w:rsid w:val="007272A4"/>
    <w:rsid w:val="007302F7"/>
    <w:rsid w:val="007343AB"/>
    <w:rsid w:val="007353AD"/>
    <w:rsid w:val="00744063"/>
    <w:rsid w:val="00791416"/>
    <w:rsid w:val="007A4FFE"/>
    <w:rsid w:val="007A6EA7"/>
    <w:rsid w:val="00817FA6"/>
    <w:rsid w:val="00821B14"/>
    <w:rsid w:val="008302BF"/>
    <w:rsid w:val="00832CA9"/>
    <w:rsid w:val="00842137"/>
    <w:rsid w:val="00852397"/>
    <w:rsid w:val="00874379"/>
    <w:rsid w:val="008850A5"/>
    <w:rsid w:val="00892467"/>
    <w:rsid w:val="00896D0F"/>
    <w:rsid w:val="008F1993"/>
    <w:rsid w:val="008F6202"/>
    <w:rsid w:val="00900F16"/>
    <w:rsid w:val="00906959"/>
    <w:rsid w:val="00912E0A"/>
    <w:rsid w:val="00920268"/>
    <w:rsid w:val="00935F74"/>
    <w:rsid w:val="009379FE"/>
    <w:rsid w:val="00996434"/>
    <w:rsid w:val="009A1FF0"/>
    <w:rsid w:val="009B182D"/>
    <w:rsid w:val="009D27F6"/>
    <w:rsid w:val="009D3634"/>
    <w:rsid w:val="009E37A7"/>
    <w:rsid w:val="00A04EE8"/>
    <w:rsid w:val="00A15DF3"/>
    <w:rsid w:val="00A228A7"/>
    <w:rsid w:val="00A32022"/>
    <w:rsid w:val="00A42FF8"/>
    <w:rsid w:val="00A4340E"/>
    <w:rsid w:val="00A44D54"/>
    <w:rsid w:val="00A475B8"/>
    <w:rsid w:val="00A5267C"/>
    <w:rsid w:val="00A54282"/>
    <w:rsid w:val="00A92554"/>
    <w:rsid w:val="00A92E53"/>
    <w:rsid w:val="00AB01E0"/>
    <w:rsid w:val="00AB2204"/>
    <w:rsid w:val="00AD00BD"/>
    <w:rsid w:val="00AD2DCA"/>
    <w:rsid w:val="00AD502D"/>
    <w:rsid w:val="00AE3E56"/>
    <w:rsid w:val="00AF00D3"/>
    <w:rsid w:val="00B2702E"/>
    <w:rsid w:val="00B531DE"/>
    <w:rsid w:val="00B5567C"/>
    <w:rsid w:val="00B67F9B"/>
    <w:rsid w:val="00B72A09"/>
    <w:rsid w:val="00BD51CE"/>
    <w:rsid w:val="00BE2A92"/>
    <w:rsid w:val="00BE3DD7"/>
    <w:rsid w:val="00BF2F6D"/>
    <w:rsid w:val="00C01728"/>
    <w:rsid w:val="00C15D65"/>
    <w:rsid w:val="00C30598"/>
    <w:rsid w:val="00C469EF"/>
    <w:rsid w:val="00C722B2"/>
    <w:rsid w:val="00C72C89"/>
    <w:rsid w:val="00C86438"/>
    <w:rsid w:val="00C87AD9"/>
    <w:rsid w:val="00C90DA9"/>
    <w:rsid w:val="00C95152"/>
    <w:rsid w:val="00CB5899"/>
    <w:rsid w:val="00CC3D17"/>
    <w:rsid w:val="00CD2D00"/>
    <w:rsid w:val="00CE3513"/>
    <w:rsid w:val="00CE5CF5"/>
    <w:rsid w:val="00D0060F"/>
    <w:rsid w:val="00D04598"/>
    <w:rsid w:val="00D11E83"/>
    <w:rsid w:val="00D17A95"/>
    <w:rsid w:val="00D232E9"/>
    <w:rsid w:val="00D315C3"/>
    <w:rsid w:val="00D33641"/>
    <w:rsid w:val="00D668E1"/>
    <w:rsid w:val="00D77C1F"/>
    <w:rsid w:val="00D93372"/>
    <w:rsid w:val="00D9344C"/>
    <w:rsid w:val="00D95F1D"/>
    <w:rsid w:val="00DC2F6F"/>
    <w:rsid w:val="00DE0FD5"/>
    <w:rsid w:val="00DE6BF0"/>
    <w:rsid w:val="00DF05D4"/>
    <w:rsid w:val="00E07877"/>
    <w:rsid w:val="00E26029"/>
    <w:rsid w:val="00E352F0"/>
    <w:rsid w:val="00E613BE"/>
    <w:rsid w:val="00E61961"/>
    <w:rsid w:val="00E65798"/>
    <w:rsid w:val="00EB21A4"/>
    <w:rsid w:val="00EC2ED1"/>
    <w:rsid w:val="00EC64E6"/>
    <w:rsid w:val="00ED010B"/>
    <w:rsid w:val="00ED36A9"/>
    <w:rsid w:val="00ED55BE"/>
    <w:rsid w:val="00EF4325"/>
    <w:rsid w:val="00F21CAA"/>
    <w:rsid w:val="00F63894"/>
    <w:rsid w:val="00F65B36"/>
    <w:rsid w:val="00FA342B"/>
    <w:rsid w:val="00FB00CF"/>
    <w:rsid w:val="00FB3FEB"/>
    <w:rsid w:val="00FB6FE6"/>
    <w:rsid w:val="00FC0DEA"/>
    <w:rsid w:val="00FD5F4F"/>
    <w:rsid w:val="00FE244E"/>
    <w:rsid w:val="00FF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B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3AB"/>
    <w:pPr>
      <w:ind w:left="720"/>
      <w:contextualSpacing/>
    </w:pPr>
  </w:style>
  <w:style w:type="character" w:styleId="Strong">
    <w:name w:val="Strong"/>
    <w:uiPriority w:val="22"/>
    <w:qFormat/>
    <w:rsid w:val="004574AF"/>
    <w:rPr>
      <w:b/>
      <w:bCs/>
    </w:rPr>
  </w:style>
  <w:style w:type="paragraph" w:customStyle="1" w:styleId="msghead">
    <w:name w:val="msg_head"/>
    <w:basedOn w:val="Normal"/>
    <w:rsid w:val="0045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0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DEA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DEA"/>
    <w:rPr>
      <w:rFonts w:eastAsiaTheme="minorEastAsia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EA"/>
    <w:rPr>
      <w:rFonts w:ascii="Tahoma" w:hAnsi="Tahoma" w:cs="Tahoma"/>
      <w:sz w:val="16"/>
      <w:szCs w:val="16"/>
      <w:lang w:bidi="ar-SA"/>
    </w:rPr>
  </w:style>
  <w:style w:type="character" w:customStyle="1" w:styleId="apple-converted-space">
    <w:name w:val="apple-converted-space"/>
    <w:basedOn w:val="DefaultParagraphFont"/>
    <w:rsid w:val="00C95152"/>
  </w:style>
  <w:style w:type="paragraph" w:styleId="NormalWeb">
    <w:name w:val="Normal (Web)"/>
    <w:basedOn w:val="Normal"/>
    <w:uiPriority w:val="99"/>
    <w:unhideWhenUsed/>
    <w:rsid w:val="00ED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50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DF3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1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DF3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B1D37-FBA5-457D-8026-33A57AA0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3</cp:revision>
  <cp:lastPrinted>2016-04-22T06:37:00Z</cp:lastPrinted>
  <dcterms:created xsi:type="dcterms:W3CDTF">2016-05-02T05:35:00Z</dcterms:created>
  <dcterms:modified xsi:type="dcterms:W3CDTF">2016-05-02T05:37:00Z</dcterms:modified>
</cp:coreProperties>
</file>